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1"/>
        <w:tblOverlap w:val="never"/>
        <w:tblW w:w="7535" w:type="dxa"/>
        <w:tblInd w:w="-1588" w:type="dxa"/>
        <w:tblLayout w:type="fixed"/>
        <w:tblLook w:val="04A0" w:firstRow="1" w:lastRow="0" w:firstColumn="1" w:lastColumn="0" w:noHBand="0" w:noVBand="1"/>
      </w:tblPr>
      <w:tblGrid>
        <w:gridCol w:w="1582"/>
        <w:gridCol w:w="5953"/>
      </w:tblGrid>
      <w:tr w:rsidR="009247D2" w:rsidRPr="0000495F" w14:paraId="7E84D12D" w14:textId="77777777" w:rsidTr="00953350">
        <w:trPr>
          <w:trHeight w:val="227"/>
        </w:trPr>
        <w:tc>
          <w:tcPr>
            <w:tcW w:w="1582" w:type="dxa"/>
          </w:tcPr>
          <w:p w14:paraId="5A254FF0" w14:textId="77777777" w:rsidR="009247D2" w:rsidRDefault="009247D2" w:rsidP="001C4B73">
            <w:pPr>
              <w:pStyle w:val="DSDocumentData"/>
              <w:suppressOverlap/>
            </w:pPr>
            <w:bookmarkStart w:id="0" w:name="lblFrom" w:colFirst="0" w:colLast="0"/>
            <w:bookmarkStart w:id="1" w:name="cbmAuthorData_fullname" w:colFirst="1" w:colLast="1"/>
            <w:r>
              <w:t>From</w:t>
            </w:r>
          </w:p>
        </w:tc>
        <w:tc>
          <w:tcPr>
            <w:tcW w:w="5953" w:type="dxa"/>
          </w:tcPr>
          <w:p w14:paraId="647884A0" w14:textId="77777777" w:rsidR="009247D2" w:rsidRPr="00732F64" w:rsidRDefault="00732F64" w:rsidP="001C4B73">
            <w:pPr>
              <w:pStyle w:val="DSDocumentData"/>
              <w:suppressOverlap/>
              <w:rPr>
                <w:lang w:val="nl-NL"/>
              </w:rPr>
            </w:pPr>
            <w:r w:rsidRPr="00732F64">
              <w:rPr>
                <w:lang w:val="nl-NL"/>
              </w:rPr>
              <w:t xml:space="preserve">Brinkhof (Rien </w:t>
            </w:r>
            <w:r w:rsidR="009247D2" w:rsidRPr="00732F64">
              <w:rPr>
                <w:lang w:val="nl-NL"/>
              </w:rPr>
              <w:t>Broekstra</w:t>
            </w:r>
            <w:r w:rsidRPr="00732F64">
              <w:rPr>
                <w:lang w:val="nl-NL"/>
              </w:rPr>
              <w:t xml:space="preserve"> and Maarten Groeneveld)</w:t>
            </w:r>
          </w:p>
        </w:tc>
      </w:tr>
      <w:tr w:rsidR="009247D2" w14:paraId="0540843D" w14:textId="77777777" w:rsidTr="00953350">
        <w:trPr>
          <w:trHeight w:val="227"/>
        </w:trPr>
        <w:tc>
          <w:tcPr>
            <w:tcW w:w="1582" w:type="dxa"/>
          </w:tcPr>
          <w:p w14:paraId="4859B07F" w14:textId="77777777" w:rsidR="009247D2" w:rsidRDefault="009247D2" w:rsidP="001C4B73">
            <w:pPr>
              <w:pStyle w:val="DSDocumentData"/>
              <w:suppressOverlap/>
            </w:pPr>
            <w:bookmarkStart w:id="2" w:name="lblTo" w:colFirst="0" w:colLast="0"/>
            <w:bookmarkStart w:id="3" w:name="bmTo" w:colFirst="1" w:colLast="1"/>
            <w:bookmarkEnd w:id="0"/>
            <w:bookmarkEnd w:id="1"/>
            <w:r>
              <w:t>To</w:t>
            </w:r>
          </w:p>
        </w:tc>
        <w:tc>
          <w:tcPr>
            <w:tcW w:w="5953" w:type="dxa"/>
          </w:tcPr>
          <w:p w14:paraId="33D4C96F" w14:textId="77777777" w:rsidR="009247D2" w:rsidRPr="00D654FC" w:rsidRDefault="00732F64" w:rsidP="001C4B73">
            <w:pPr>
              <w:pStyle w:val="DSDocumentData"/>
              <w:suppressOverlap/>
            </w:pPr>
            <w:r>
              <w:t>Tech Sonic (Byron Kieser)</w:t>
            </w:r>
          </w:p>
        </w:tc>
      </w:tr>
      <w:tr w:rsidR="009247D2" w14:paraId="4A2F69BC" w14:textId="77777777" w:rsidTr="00953350">
        <w:trPr>
          <w:trHeight w:hRule="exact" w:val="1"/>
        </w:trPr>
        <w:tc>
          <w:tcPr>
            <w:tcW w:w="1582" w:type="dxa"/>
          </w:tcPr>
          <w:p w14:paraId="171DD4A1" w14:textId="77777777" w:rsidR="009247D2" w:rsidRDefault="009247D2" w:rsidP="001C4B73">
            <w:pPr>
              <w:pStyle w:val="DSDocumentData"/>
              <w:suppressOverlap/>
            </w:pPr>
            <w:bookmarkStart w:id="4" w:name="lblCopy" w:colFirst="0" w:colLast="0"/>
            <w:bookmarkStart w:id="5" w:name="bmCarbonCopies" w:colFirst="1" w:colLast="1"/>
            <w:bookmarkEnd w:id="2"/>
            <w:bookmarkEnd w:id="3"/>
            <w:r>
              <w:t>Copy to</w:t>
            </w:r>
          </w:p>
        </w:tc>
        <w:tc>
          <w:tcPr>
            <w:tcW w:w="5953" w:type="dxa"/>
          </w:tcPr>
          <w:p w14:paraId="6E72EE5D" w14:textId="77777777" w:rsidR="009247D2" w:rsidRPr="00D654FC" w:rsidRDefault="009247D2" w:rsidP="001C4B73">
            <w:pPr>
              <w:pStyle w:val="DSDocumentData"/>
              <w:suppressOverlap/>
            </w:pPr>
          </w:p>
        </w:tc>
      </w:tr>
      <w:tr w:rsidR="009247D2" w14:paraId="4F7CF592" w14:textId="77777777" w:rsidTr="00953350">
        <w:trPr>
          <w:trHeight w:val="227"/>
        </w:trPr>
        <w:tc>
          <w:tcPr>
            <w:tcW w:w="1582" w:type="dxa"/>
          </w:tcPr>
          <w:p w14:paraId="17F82632" w14:textId="77777777" w:rsidR="009247D2" w:rsidRDefault="009247D2" w:rsidP="001C4B73">
            <w:pPr>
              <w:pStyle w:val="DSDocumentData"/>
              <w:suppressOverlap/>
            </w:pPr>
            <w:bookmarkStart w:id="6" w:name="lblDate" w:colFirst="0" w:colLast="0"/>
            <w:bookmarkStart w:id="7" w:name="bmDate" w:colFirst="1" w:colLast="1"/>
            <w:bookmarkEnd w:id="4"/>
            <w:bookmarkEnd w:id="5"/>
            <w:r>
              <w:t>Date</w:t>
            </w:r>
          </w:p>
        </w:tc>
        <w:tc>
          <w:tcPr>
            <w:tcW w:w="5953" w:type="dxa"/>
          </w:tcPr>
          <w:p w14:paraId="25DDF7ED" w14:textId="15B0669C" w:rsidR="009247D2" w:rsidRPr="00D654FC" w:rsidRDefault="009247D2" w:rsidP="001C4B73">
            <w:pPr>
              <w:pStyle w:val="DSDocumentData"/>
              <w:suppressOverlap/>
            </w:pPr>
            <w:r>
              <w:t>1</w:t>
            </w:r>
            <w:r w:rsidR="0000495F">
              <w:t>9</w:t>
            </w:r>
            <w:r>
              <w:t xml:space="preserve"> December 2025</w:t>
            </w:r>
          </w:p>
        </w:tc>
      </w:tr>
      <w:tr w:rsidR="009247D2" w14:paraId="58365895" w14:textId="77777777" w:rsidTr="00953350">
        <w:trPr>
          <w:trHeight w:val="227"/>
        </w:trPr>
        <w:tc>
          <w:tcPr>
            <w:tcW w:w="1582" w:type="dxa"/>
          </w:tcPr>
          <w:p w14:paraId="07E5BDE8" w14:textId="77777777" w:rsidR="009247D2" w:rsidRDefault="009247D2" w:rsidP="001C4B73">
            <w:pPr>
              <w:pStyle w:val="DSDocumentData"/>
              <w:suppressOverlap/>
            </w:pPr>
            <w:bookmarkStart w:id="8" w:name="bmOurReference" w:colFirst="1" w:colLast="1"/>
            <w:bookmarkStart w:id="9" w:name="lblReference" w:colFirst="0" w:colLast="0"/>
            <w:bookmarkEnd w:id="6"/>
            <w:bookmarkEnd w:id="7"/>
            <w:r>
              <w:t>Reference</w:t>
            </w:r>
          </w:p>
        </w:tc>
        <w:tc>
          <w:tcPr>
            <w:tcW w:w="5953" w:type="dxa"/>
          </w:tcPr>
          <w:p w14:paraId="13B314EC" w14:textId="77777777" w:rsidR="009247D2" w:rsidRPr="00D654FC" w:rsidRDefault="00614501" w:rsidP="001C4B73">
            <w:pPr>
              <w:pStyle w:val="DSDocumentData"/>
              <w:suppressOverlap/>
            </w:pPr>
            <w:r>
              <w:t>RB//2569019</w:t>
            </w:r>
          </w:p>
        </w:tc>
      </w:tr>
      <w:tr w:rsidR="009247D2" w14:paraId="59BB2EC7" w14:textId="77777777" w:rsidTr="004D13CE">
        <w:trPr>
          <w:trHeight w:hRule="exact" w:val="850"/>
        </w:trPr>
        <w:tc>
          <w:tcPr>
            <w:tcW w:w="1582" w:type="dxa"/>
          </w:tcPr>
          <w:p w14:paraId="37F12478" w14:textId="77777777" w:rsidR="009247D2" w:rsidRDefault="009247D2" w:rsidP="001C4B73">
            <w:pPr>
              <w:pStyle w:val="DSDocumentData"/>
              <w:suppressOverlap/>
            </w:pPr>
            <w:bookmarkStart w:id="10" w:name="lblSubject" w:colFirst="0" w:colLast="0"/>
            <w:bookmarkStart w:id="11" w:name="bmSubject" w:colFirst="1" w:colLast="1"/>
            <w:bookmarkEnd w:id="8"/>
            <w:bookmarkEnd w:id="9"/>
            <w:r>
              <w:t>Re</w:t>
            </w:r>
          </w:p>
        </w:tc>
        <w:tc>
          <w:tcPr>
            <w:tcW w:w="5953" w:type="dxa"/>
          </w:tcPr>
          <w:p w14:paraId="3910EF5A" w14:textId="77777777" w:rsidR="004D13CE" w:rsidRPr="00D654FC" w:rsidRDefault="00C1652F" w:rsidP="001C4B73">
            <w:pPr>
              <w:pStyle w:val="DSDocumentData"/>
              <w:suppressOverlap/>
            </w:pPr>
            <w:r>
              <w:t>Infringement analysis of KOKS Ecosonic ultrasonic bath</w:t>
            </w:r>
            <w:r w:rsidR="00732F64">
              <w:t>s</w:t>
            </w:r>
            <w:r>
              <w:t xml:space="preserve"> vs. Tech Sonic EP 2</w:t>
            </w:r>
            <w:r w:rsidR="00732F64">
              <w:t xml:space="preserve"> </w:t>
            </w:r>
            <w:r>
              <w:t>516</w:t>
            </w:r>
            <w:r w:rsidR="00732F64">
              <w:t xml:space="preserve"> </w:t>
            </w:r>
            <w:r>
              <w:t>074</w:t>
            </w:r>
            <w:r w:rsidR="00732F64">
              <w:t xml:space="preserve"> B1</w:t>
            </w:r>
          </w:p>
        </w:tc>
      </w:tr>
    </w:tbl>
    <w:p w14:paraId="7CFE7563" w14:textId="77777777" w:rsidR="00856E2B" w:rsidRDefault="002D28C3" w:rsidP="00C1652F">
      <w:pPr>
        <w:pStyle w:val="Heading1"/>
      </w:pPr>
      <w:bookmarkStart w:id="12" w:name="bmStart"/>
      <w:bookmarkStart w:id="13" w:name="OpenAt"/>
      <w:bookmarkEnd w:id="10"/>
      <w:bookmarkEnd w:id="11"/>
      <w:bookmarkEnd w:id="12"/>
      <w:bookmarkEnd w:id="13"/>
      <w:r>
        <w:t>Executive summary</w:t>
      </w:r>
    </w:p>
    <w:p w14:paraId="48EA42C9" w14:textId="77777777" w:rsidR="002D28C3" w:rsidRDefault="002D28C3" w:rsidP="0015580C">
      <w:pPr>
        <w:pStyle w:val="DSBodyTextNumbered1"/>
      </w:pPr>
      <w:r>
        <w:t xml:space="preserve">The offering </w:t>
      </w:r>
      <w:r w:rsidR="0015580C">
        <w:t xml:space="preserve">and sale </w:t>
      </w:r>
      <w:r>
        <w:t xml:space="preserve">by KOKS of the KOKS Ecosonic 3, Ecosonic 7 and Ecosonic 9 </w:t>
      </w:r>
      <w:r w:rsidR="006369A1">
        <w:t xml:space="preserve">(the “Devices”) </w:t>
      </w:r>
      <w:r w:rsidR="0015580C">
        <w:t xml:space="preserve">for use in countries where EP 2 516 074 (“EP 074”) is in force </w:t>
      </w:r>
      <w:r>
        <w:t>likely constitutes</w:t>
      </w:r>
      <w:r w:rsidR="005E1DA1">
        <w:t xml:space="preserve"> at least</w:t>
      </w:r>
      <w:r>
        <w:t xml:space="preserve"> indirect infringement of multiple claims </w:t>
      </w:r>
      <w:r w:rsidR="006369A1">
        <w:t xml:space="preserve">of </w:t>
      </w:r>
      <w:r>
        <w:t xml:space="preserve">Tech Sonic’s EP 074 Patent. </w:t>
      </w:r>
      <w:r w:rsidR="006435A2">
        <w:t xml:space="preserve">Furthermore, the actual use by KOKS of the Devices for demonstration purposes likely directly infringes the Dutch part of EP 074. </w:t>
      </w:r>
      <w:r>
        <w:t>Accordingly, Tech Sonic is likely entitled to injunc</w:t>
      </w:r>
      <w:r w:rsidR="005E1DA1">
        <w:t>tive relief, recall and damages and/or profit surrender.</w:t>
      </w:r>
    </w:p>
    <w:p w14:paraId="5E11018B" w14:textId="77777777" w:rsidR="006435A2" w:rsidRDefault="00D34272" w:rsidP="0015580C">
      <w:pPr>
        <w:pStyle w:val="DSBodyTextNumbered1"/>
      </w:pPr>
      <w:r>
        <w:t>I</w:t>
      </w:r>
      <w:r w:rsidR="006369A1">
        <w:t xml:space="preserve">t </w:t>
      </w:r>
      <w:r w:rsidR="005E1DA1">
        <w:t xml:space="preserve">less </w:t>
      </w:r>
      <w:r w:rsidR="006369A1">
        <w:t xml:space="preserve">likely that </w:t>
      </w:r>
      <w:r w:rsidR="00F753BA">
        <w:t>Tech Sonic</w:t>
      </w:r>
      <w:r w:rsidR="006369A1">
        <w:t xml:space="preserve"> can </w:t>
      </w:r>
      <w:r w:rsidR="005E1DA1">
        <w:t>stop Koks’</w:t>
      </w:r>
      <w:r w:rsidR="006369A1">
        <w:t xml:space="preserve"> </w:t>
      </w:r>
      <w:r w:rsidR="006369A1" w:rsidRPr="005E1DA1">
        <w:t>manufacture</w:t>
      </w:r>
      <w:r w:rsidR="006369A1">
        <w:t xml:space="preserve"> of the Devices. </w:t>
      </w:r>
      <w:r w:rsidR="005E1DA1">
        <w:t>Independent product claim 1 requires “</w:t>
      </w:r>
      <w:r w:rsidR="005E1DA1" w:rsidRPr="005E1DA1">
        <w:rPr>
          <w:i/>
        </w:rPr>
        <w:t>a system comprising an apparatus … and a cleaning liquid</w:t>
      </w:r>
      <w:r w:rsidR="005E1DA1">
        <w:t>”. Koks may successfully argue that the manufacture of the apparatus without also providing</w:t>
      </w:r>
      <w:r>
        <w:t>/inserting</w:t>
      </w:r>
      <w:r w:rsidR="005E1DA1">
        <w:t xml:space="preserve"> the </w:t>
      </w:r>
      <w:r>
        <w:t xml:space="preserve">cleaning </w:t>
      </w:r>
      <w:r w:rsidR="005E1DA1">
        <w:t>liqui</w:t>
      </w:r>
      <w:r w:rsidR="0015580C">
        <w:t xml:space="preserve">d does not infringe this claim. </w:t>
      </w:r>
      <w:r w:rsidR="006435A2">
        <w:t>Also</w:t>
      </w:r>
      <w:r w:rsidR="006369A1">
        <w:t xml:space="preserve">, Koks may </w:t>
      </w:r>
      <w:r w:rsidR="006435A2">
        <w:t>remain</w:t>
      </w:r>
      <w:r w:rsidR="006369A1">
        <w:t xml:space="preserve"> e</w:t>
      </w:r>
      <w:r w:rsidR="006435A2">
        <w:t xml:space="preserve">ntitled </w:t>
      </w:r>
      <w:r w:rsidR="006369A1">
        <w:t>to offer, sell and deliver the Devices insofar the</w:t>
      </w:r>
      <w:r w:rsidR="006435A2">
        <w:t xml:space="preserve">y </w:t>
      </w:r>
      <w:r w:rsidR="006369A1">
        <w:t xml:space="preserve">will be </w:t>
      </w:r>
      <w:r w:rsidR="006435A2">
        <w:t xml:space="preserve">used outside of the Netherlands, or – if the 074 Patent is asserted </w:t>
      </w:r>
      <w:r w:rsidR="00F753BA">
        <w:t>in a Dutch cross-border case or at the UPC –</w:t>
      </w:r>
      <w:r w:rsidR="006435A2">
        <w:t xml:space="preserve"> outside</w:t>
      </w:r>
      <w:r w:rsidR="00F753BA">
        <w:t xml:space="preserve"> of the territory of the EPC or UPC respectively</w:t>
      </w:r>
      <w:r w:rsidR="006435A2">
        <w:t>.</w:t>
      </w:r>
    </w:p>
    <w:p w14:paraId="4D751A3F" w14:textId="77777777" w:rsidR="00F753BA" w:rsidRDefault="00F753BA" w:rsidP="00C77B84">
      <w:pPr>
        <w:pStyle w:val="DSBodyTextNumbered1"/>
      </w:pPr>
      <w:r>
        <w:t xml:space="preserve">An allegation of infringement of the European Patent may exert significant pressure on Koks. </w:t>
      </w:r>
      <w:r w:rsidR="005E1DA1">
        <w:t>Since at least</w:t>
      </w:r>
      <w:r w:rsidR="003B3291">
        <w:t xml:space="preserve"> indirect infringement</w:t>
      </w:r>
      <w:r w:rsidR="005E1DA1">
        <w:t xml:space="preserve"> is likely</w:t>
      </w:r>
      <w:r w:rsidR="003B3291">
        <w:t>, we think</w:t>
      </w:r>
      <w:r w:rsidR="005E1DA1">
        <w:t xml:space="preserve"> to have </w:t>
      </w:r>
      <w:r w:rsidR="003B3291">
        <w:t>more than sufficient basis for sending out a warning letter.</w:t>
      </w:r>
      <w:r w:rsidR="0021133D">
        <w:t xml:space="preserve"> To increase pressure, such a warning letter may also mention that Koks’ customers are potential targets for follow-up action.</w:t>
      </w:r>
    </w:p>
    <w:p w14:paraId="207CBA2E" w14:textId="77777777" w:rsidR="003B3291" w:rsidRDefault="003B3291" w:rsidP="005E1DA1">
      <w:pPr>
        <w:pStyle w:val="DSBodyTextNumbered1"/>
      </w:pPr>
      <w:r>
        <w:t xml:space="preserve">Should </w:t>
      </w:r>
      <w:r w:rsidR="0015580C">
        <w:t>the</w:t>
      </w:r>
      <w:r>
        <w:t xml:space="preserve"> warning letter</w:t>
      </w:r>
      <w:r w:rsidR="0015580C">
        <w:t xml:space="preserve"> ultimately be followed up by litigation, Tech Sonic sh</w:t>
      </w:r>
      <w:r>
        <w:t>ould consider to assert international, patents</w:t>
      </w:r>
      <w:r w:rsidR="00D34272">
        <w:t xml:space="preserve"> from the same family as EP 074 </w:t>
      </w:r>
      <w:r w:rsidR="00732F64">
        <w:t xml:space="preserve">alongside EP 074 itself </w:t>
      </w:r>
      <w:r>
        <w:t xml:space="preserve">against Koks in </w:t>
      </w:r>
      <w:r w:rsidR="005E1DA1">
        <w:t xml:space="preserve">one single </w:t>
      </w:r>
      <w:r>
        <w:t>Dutch cross-border pr</w:t>
      </w:r>
      <w:r w:rsidR="005E1DA1">
        <w:t>oceeding</w:t>
      </w:r>
      <w:r>
        <w:t>.</w:t>
      </w:r>
      <w:r w:rsidR="005E1DA1">
        <w:t xml:space="preserve"> The Dutch court is likely to accept jurisdiction against Dutch-domiciled Koks entities as well as their foreign group companies and distributors to hear infringeme</w:t>
      </w:r>
      <w:r w:rsidR="00732F64">
        <w:t>nt claims of patents worldwide.</w:t>
      </w:r>
    </w:p>
    <w:p w14:paraId="6BFF41A3" w14:textId="77777777" w:rsidR="009E459C" w:rsidRDefault="009E459C" w:rsidP="00C1652F">
      <w:pPr>
        <w:pStyle w:val="Heading1"/>
      </w:pPr>
      <w:r>
        <w:lastRenderedPageBreak/>
        <w:t>The 074 Patent</w:t>
      </w:r>
    </w:p>
    <w:p w14:paraId="3A85FCA2" w14:textId="77777777" w:rsidR="00C1652F" w:rsidRDefault="00C1652F" w:rsidP="009E459C">
      <w:pPr>
        <w:pStyle w:val="Heading2"/>
      </w:pPr>
      <w:r>
        <w:t>Bibliographic data</w:t>
      </w:r>
    </w:p>
    <w:p w14:paraId="4139946A" w14:textId="77777777" w:rsidR="00C1652F" w:rsidRDefault="00C1652F" w:rsidP="00C1652F">
      <w:pPr>
        <w:pStyle w:val="DSBodyTextNumbered1"/>
      </w:pPr>
      <w:r>
        <w:t>EP 2 516 074 is entitled “</w:t>
      </w:r>
      <w:r w:rsidRPr="00C1652F">
        <w:rPr>
          <w:i/>
        </w:rPr>
        <w:t>Apparatus for cleaning industrial components</w:t>
      </w:r>
      <w:r>
        <w:t>”. It was granted based on PCT patent application WO 2011/075831 A2. The PCT application date is 22/12/2010. It invokes the priority of US 289050P with</w:t>
      </w:r>
      <w:r w:rsidR="00F209E4">
        <w:t xml:space="preserve"> a priority date of 22/12/2009.</w:t>
      </w:r>
    </w:p>
    <w:p w14:paraId="58FF7DDF" w14:textId="77777777" w:rsidR="00D5401D" w:rsidRDefault="00C1652F" w:rsidP="00D5401D">
      <w:pPr>
        <w:pStyle w:val="DSBodyTextNumbered1"/>
      </w:pPr>
      <w:r>
        <w:t>According to the national registers, EP 074 is validated and in force in Austria (AT), Belgium (BE), Bulgaria (BG), Czech Republic (CZ), Germany (DE), Denmark (DK), Spain (ES), Finland (FI)</w:t>
      </w:r>
      <w:r w:rsidR="00164722">
        <w:t xml:space="preserve"> France (FR) Greece (GR), Croatia (HR), Hungary (HU), Ireland (IE), Italy (IT), Lithuania (LT)</w:t>
      </w:r>
      <w:r w:rsidR="00A876C3">
        <w:t xml:space="preserve"> the Netherlands (NL), </w:t>
      </w:r>
      <w:r w:rsidR="00D5401D">
        <w:t xml:space="preserve">Norway (NO), </w:t>
      </w:r>
      <w:r w:rsidR="00A876C3">
        <w:t xml:space="preserve">Poland (PL), </w:t>
      </w:r>
      <w:r w:rsidR="006956A1">
        <w:t>P</w:t>
      </w:r>
      <w:r w:rsidR="00837AA3">
        <w:t>ortugal (PT), Romania (RO), Serb</w:t>
      </w:r>
      <w:r w:rsidR="006956A1">
        <w:t>ia (RS), Sweden (SV), Slova</w:t>
      </w:r>
      <w:r w:rsidR="00361281">
        <w:t>kia (S</w:t>
      </w:r>
      <w:r w:rsidR="00D5401D">
        <w:t>K) and the United Kingdom (GB). Tech Sonic Li</w:t>
      </w:r>
      <w:r w:rsidR="00D5401D" w:rsidRPr="000B2A87">
        <w:t>mited Partnership is the registered pro</w:t>
      </w:r>
      <w:r w:rsidR="00D5401D">
        <w:t>prietor</w:t>
      </w:r>
      <w:r w:rsidR="00D5401D" w:rsidRPr="000B2A87">
        <w:t>.</w:t>
      </w:r>
    </w:p>
    <w:p w14:paraId="5C8CCC45" w14:textId="77777777" w:rsidR="005E1DA1" w:rsidRPr="000B2A87" w:rsidRDefault="00837AA3" w:rsidP="00C1652F">
      <w:pPr>
        <w:pStyle w:val="DSBodyTextNumbered1"/>
      </w:pPr>
      <w:r>
        <w:t>Parallel patents appear</w:t>
      </w:r>
      <w:r w:rsidR="005E1DA1" w:rsidRPr="000B2A87">
        <w:t xml:space="preserve"> in force in </w:t>
      </w:r>
      <w:r>
        <w:t xml:space="preserve">the </w:t>
      </w:r>
      <w:commentRangeStart w:id="14"/>
      <w:r>
        <w:t>United States</w:t>
      </w:r>
      <w:r w:rsidR="006956A1" w:rsidRPr="000B2A87">
        <w:t xml:space="preserve">, Japan, China, Brazil, Canada, </w:t>
      </w:r>
      <w:r w:rsidR="000B2A87" w:rsidRPr="000B2A87">
        <w:t>Mexico, Th</w:t>
      </w:r>
      <w:r>
        <w:t xml:space="preserve">e Philippines, </w:t>
      </w:r>
      <w:r w:rsidR="000B2A87" w:rsidRPr="000B2A87">
        <w:t>R</w:t>
      </w:r>
      <w:r>
        <w:t xml:space="preserve">ussia, Singapore, South-Africa </w:t>
      </w:r>
      <w:r w:rsidR="000B2A87" w:rsidRPr="000B2A87">
        <w:t>and South Korea</w:t>
      </w:r>
      <w:commentRangeEnd w:id="14"/>
      <w:r w:rsidR="00614501">
        <w:rPr>
          <w:rStyle w:val="CommentReference"/>
        </w:rPr>
        <w:commentReference w:id="14"/>
      </w:r>
      <w:r w:rsidR="000B2A87" w:rsidRPr="000B2A87">
        <w:t>.</w:t>
      </w:r>
    </w:p>
    <w:p w14:paraId="2085615D" w14:textId="77777777" w:rsidR="00EE0099" w:rsidRDefault="00EE0099" w:rsidP="009E459C">
      <w:pPr>
        <w:pStyle w:val="Heading2"/>
      </w:pPr>
      <w:r>
        <w:t>Prosecution history</w:t>
      </w:r>
    </w:p>
    <w:p w14:paraId="37F4EEA6" w14:textId="77777777" w:rsidR="0030179D" w:rsidRDefault="00837AA3" w:rsidP="0030179D">
      <w:pPr>
        <w:pStyle w:val="DSBodyTextNumbered1"/>
      </w:pPr>
      <w:r>
        <w:t>From the prosecution file it is apparent that a</w:t>
      </w:r>
      <w:r w:rsidR="0030179D">
        <w:t xml:space="preserve">fter several rounds of claim amendments, the applicant on 10 August 2019 filed a request combining original claims 1, 6 and 9 into </w:t>
      </w:r>
      <w:r>
        <w:t xml:space="preserve">a proposed </w:t>
      </w:r>
      <w:r w:rsidR="0030179D">
        <w:t xml:space="preserve">new claim 1. </w:t>
      </w:r>
    </w:p>
    <w:p w14:paraId="4A74232E" w14:textId="77777777" w:rsidR="00C255E6" w:rsidRDefault="00837AA3" w:rsidP="00B2505C">
      <w:pPr>
        <w:pStyle w:val="DSBodyTextNumbered1"/>
      </w:pPr>
      <w:r>
        <w:t>D</w:t>
      </w:r>
      <w:r w:rsidR="0030179D">
        <w:t>uring oral proceedings,</w:t>
      </w:r>
      <w:r w:rsidR="00C255E6">
        <w:t xml:space="preserve"> proposed</w:t>
      </w:r>
      <w:r w:rsidR="0030179D">
        <w:t xml:space="preserve"> </w:t>
      </w:r>
      <w:r>
        <w:t xml:space="preserve">new </w:t>
      </w:r>
      <w:r w:rsidR="0030179D">
        <w:t xml:space="preserve">claim </w:t>
      </w:r>
      <w:r w:rsidR="00C255E6">
        <w:t xml:space="preserve">1 </w:t>
      </w:r>
      <w:r w:rsidR="0030179D">
        <w:t xml:space="preserve">was </w:t>
      </w:r>
      <w:r w:rsidR="00C255E6">
        <w:t xml:space="preserve">considered unclear because (a) the spacing feature is unclear because it depends on the cleaning fluid, which is not </w:t>
      </w:r>
      <w:r>
        <w:t xml:space="preserve">present </w:t>
      </w:r>
      <w:r w:rsidR="00C255E6">
        <w:t>in the claims; and (b) the generation of a particular power density is actually a method fea</w:t>
      </w:r>
      <w:r w:rsidR="00B2505C">
        <w:t>ture, not an apparatus feature.</w:t>
      </w:r>
    </w:p>
    <w:p w14:paraId="6476837C" w14:textId="77777777" w:rsidR="00C255E6" w:rsidRDefault="00C255E6" w:rsidP="0030179D">
      <w:pPr>
        <w:pStyle w:val="DSBodyTextNumbered1"/>
      </w:pPr>
      <w:r>
        <w:t>With respect to objection (b), the applicant successfully argued that this feature is the result of the positioning of the transducers in the container.</w:t>
      </w:r>
    </w:p>
    <w:p w14:paraId="319F1BD7" w14:textId="77777777" w:rsidR="00C255E6" w:rsidRDefault="00C255E6" w:rsidP="001C4B73">
      <w:pPr>
        <w:pStyle w:val="DSBodyTextNumbered1"/>
      </w:pPr>
      <w:r>
        <w:t xml:space="preserve">To overcome objection (a), the applicant included the features of original claim 23 into claim 1, defining the cleaning liquid. This was considered clear, novel and inventive over the prior art on file. After some editorial corrections, the patent was then granted. </w:t>
      </w:r>
    </w:p>
    <w:p w14:paraId="3FFBE13F" w14:textId="77777777" w:rsidR="00C255E6" w:rsidRPr="00C255E6" w:rsidRDefault="00B2505C" w:rsidP="00C255E6">
      <w:pPr>
        <w:pStyle w:val="DSBodyTextNumbered1"/>
      </w:pPr>
      <w:r>
        <w:t xml:space="preserve">Current claim 1 </w:t>
      </w:r>
      <w:r w:rsidR="00C255E6">
        <w:t xml:space="preserve">is a </w:t>
      </w:r>
      <w:r w:rsidR="005E1DA1">
        <w:t>product</w:t>
      </w:r>
      <w:r w:rsidR="00C255E6">
        <w:t xml:space="preserve"> claim which reads:</w:t>
      </w:r>
    </w:p>
    <w:tbl>
      <w:tblPr>
        <w:tblStyle w:val="TableGrid"/>
        <w:tblW w:w="0" w:type="auto"/>
        <w:tblLook w:val="04A0" w:firstRow="1" w:lastRow="0" w:firstColumn="1" w:lastColumn="0" w:noHBand="0" w:noVBand="1"/>
      </w:tblPr>
      <w:tblGrid>
        <w:gridCol w:w="455"/>
        <w:gridCol w:w="6678"/>
      </w:tblGrid>
      <w:tr w:rsidR="00EE0099" w14:paraId="2A7CF124" w14:textId="77777777" w:rsidTr="00C255E6">
        <w:tc>
          <w:tcPr>
            <w:tcW w:w="421" w:type="dxa"/>
          </w:tcPr>
          <w:p w14:paraId="3CFCF512" w14:textId="77777777" w:rsidR="00EE0099" w:rsidRPr="00F91E5F" w:rsidRDefault="00C255E6" w:rsidP="00EE0099">
            <w:pPr>
              <w:rPr>
                <w:b/>
              </w:rPr>
            </w:pPr>
            <w:r w:rsidRPr="00F91E5F">
              <w:rPr>
                <w:b/>
              </w:rPr>
              <w:t>1A</w:t>
            </w:r>
          </w:p>
        </w:tc>
        <w:tc>
          <w:tcPr>
            <w:tcW w:w="6712" w:type="dxa"/>
          </w:tcPr>
          <w:p w14:paraId="4F527C72" w14:textId="77777777" w:rsidR="00EE0099" w:rsidRDefault="00C255E6" w:rsidP="00C255E6">
            <w:r>
              <w:t>A system comprising an apparatus for cleaning industrial</w:t>
            </w:r>
            <w:r w:rsidR="00B2505C">
              <w:t xml:space="preserve"> </w:t>
            </w:r>
            <w:r>
              <w:t>components and a cleaning liquid, comprising:</w:t>
            </w:r>
          </w:p>
        </w:tc>
      </w:tr>
      <w:tr w:rsidR="00EE0099" w14:paraId="343DA07F" w14:textId="77777777" w:rsidTr="00C255E6">
        <w:tc>
          <w:tcPr>
            <w:tcW w:w="421" w:type="dxa"/>
          </w:tcPr>
          <w:p w14:paraId="163BAFBF" w14:textId="77777777" w:rsidR="00EE0099" w:rsidRPr="00F91E5F" w:rsidRDefault="00C255E6" w:rsidP="00EE0099">
            <w:pPr>
              <w:rPr>
                <w:b/>
              </w:rPr>
            </w:pPr>
            <w:r w:rsidRPr="00F91E5F">
              <w:rPr>
                <w:b/>
              </w:rPr>
              <w:t>1B</w:t>
            </w:r>
          </w:p>
        </w:tc>
        <w:tc>
          <w:tcPr>
            <w:tcW w:w="6712" w:type="dxa"/>
          </w:tcPr>
          <w:p w14:paraId="0AD1F8AC" w14:textId="77777777" w:rsidR="00EE0099" w:rsidRDefault="00F91E5F" w:rsidP="00EE0099">
            <w:r>
              <w:t>a liquid container (200) having sidewalls (202, 203; 309, 310; 403, 404, 405, 406) defining a liquid enclosure for containing the cleaning liquid,</w:t>
            </w:r>
          </w:p>
        </w:tc>
      </w:tr>
      <w:tr w:rsidR="00EE0099" w14:paraId="4B000CBE" w14:textId="77777777" w:rsidTr="00C255E6">
        <w:tc>
          <w:tcPr>
            <w:tcW w:w="421" w:type="dxa"/>
          </w:tcPr>
          <w:p w14:paraId="3B4302F3" w14:textId="77777777" w:rsidR="00EE0099" w:rsidRPr="00F91E5F" w:rsidRDefault="00F91E5F" w:rsidP="00EE0099">
            <w:pPr>
              <w:rPr>
                <w:b/>
              </w:rPr>
            </w:pPr>
            <w:r w:rsidRPr="00F91E5F">
              <w:rPr>
                <w:b/>
              </w:rPr>
              <w:lastRenderedPageBreak/>
              <w:t>1C</w:t>
            </w:r>
          </w:p>
        </w:tc>
        <w:tc>
          <w:tcPr>
            <w:tcW w:w="6712" w:type="dxa"/>
          </w:tcPr>
          <w:p w14:paraId="14D503D0" w14:textId="77777777" w:rsidR="00EE0099" w:rsidRDefault="00F91E5F" w:rsidP="00F91E5F">
            <w:r>
              <w:t>the liquid container (200) having a component-receiving area spaced from the sidewalls (202, 203; 309, 310; 403, 404, 405, 406); and</w:t>
            </w:r>
          </w:p>
        </w:tc>
      </w:tr>
      <w:tr w:rsidR="00F91E5F" w14:paraId="6EF5C73B" w14:textId="77777777" w:rsidTr="00C255E6">
        <w:tc>
          <w:tcPr>
            <w:tcW w:w="421" w:type="dxa"/>
          </w:tcPr>
          <w:p w14:paraId="5BF5A81E" w14:textId="77777777" w:rsidR="00F91E5F" w:rsidRPr="00F91E5F" w:rsidRDefault="00F91E5F" w:rsidP="00EE0099">
            <w:pPr>
              <w:rPr>
                <w:b/>
              </w:rPr>
            </w:pPr>
            <w:r w:rsidRPr="00F91E5F">
              <w:rPr>
                <w:b/>
              </w:rPr>
              <w:t>1D</w:t>
            </w:r>
          </w:p>
        </w:tc>
        <w:tc>
          <w:tcPr>
            <w:tcW w:w="6712" w:type="dxa"/>
          </w:tcPr>
          <w:p w14:paraId="7A3F7198" w14:textId="77777777" w:rsidR="00F91E5F" w:rsidRDefault="00F91E5F" w:rsidP="00F91E5F">
            <w:r>
              <w:t>ultrasonic transducers (207; 315; 409; 700; 912) having an operating frequency and a wavelength in the cleaning liquid and secured to at least a portion of the liquid container (200) at a spacing of between 2 and 10 wavelengths in the cleaning liquid,</w:t>
            </w:r>
          </w:p>
        </w:tc>
      </w:tr>
      <w:tr w:rsidR="00F91E5F" w14:paraId="65FCD805" w14:textId="77777777" w:rsidTr="00C255E6">
        <w:tc>
          <w:tcPr>
            <w:tcW w:w="421" w:type="dxa"/>
          </w:tcPr>
          <w:p w14:paraId="65E91BBE" w14:textId="77777777" w:rsidR="00F91E5F" w:rsidRPr="00F91E5F" w:rsidRDefault="00F91E5F" w:rsidP="00EE0099">
            <w:pPr>
              <w:rPr>
                <w:b/>
              </w:rPr>
            </w:pPr>
            <w:r w:rsidRPr="00F91E5F">
              <w:rPr>
                <w:b/>
              </w:rPr>
              <w:t>1E</w:t>
            </w:r>
          </w:p>
        </w:tc>
        <w:tc>
          <w:tcPr>
            <w:tcW w:w="6712" w:type="dxa"/>
          </w:tcPr>
          <w:p w14:paraId="3ADA24DC" w14:textId="77777777" w:rsidR="00F91E5F" w:rsidRDefault="00F91E5F" w:rsidP="00F91E5F">
            <w:r>
              <w:t>wherein in operation the ultrasonic transducers (207; 315; 409; 700; 912) generate a power density in the component-receiving area of the liquid container (200) that is greater than an average power density of the liquid</w:t>
            </w:r>
          </w:p>
          <w:p w14:paraId="5DC4E7C8" w14:textId="77777777" w:rsidR="00F91E5F" w:rsidRDefault="00F91E5F" w:rsidP="00F91E5F">
            <w:r>
              <w:t>container, wherein the ultrasonic transducers (207; 315; 409; 700; 912) are resonating rod transducers secured to the inner surface of the liquid container (200); and</w:t>
            </w:r>
          </w:p>
        </w:tc>
      </w:tr>
      <w:tr w:rsidR="00F91E5F" w14:paraId="7B5C0EDB" w14:textId="77777777" w:rsidTr="00193E5E">
        <w:trPr>
          <w:trHeight w:val="308"/>
        </w:trPr>
        <w:tc>
          <w:tcPr>
            <w:tcW w:w="421" w:type="dxa"/>
          </w:tcPr>
          <w:p w14:paraId="2FF81507" w14:textId="77777777" w:rsidR="00F91E5F" w:rsidRPr="00F91E5F" w:rsidRDefault="00F91E5F" w:rsidP="00EE0099">
            <w:pPr>
              <w:rPr>
                <w:b/>
              </w:rPr>
            </w:pPr>
            <w:r w:rsidRPr="00F91E5F">
              <w:rPr>
                <w:b/>
              </w:rPr>
              <w:t>1F</w:t>
            </w:r>
          </w:p>
        </w:tc>
        <w:tc>
          <w:tcPr>
            <w:tcW w:w="6712" w:type="dxa"/>
          </w:tcPr>
          <w:p w14:paraId="5B4B85E2" w14:textId="77777777" w:rsidR="00F91E5F" w:rsidRDefault="00F91E5F" w:rsidP="00F91E5F">
            <w:r>
              <w:t>wherein the liquid container (200) comprises an aqueous cleaning solution comprising at least one of solvent additives, an acid solution and an alkaline solution.</w:t>
            </w:r>
          </w:p>
        </w:tc>
      </w:tr>
    </w:tbl>
    <w:p w14:paraId="15B2ED02" w14:textId="77777777" w:rsidR="006E522F" w:rsidRDefault="006E522F" w:rsidP="00B2505C">
      <w:pPr>
        <w:pStyle w:val="Heading1"/>
      </w:pPr>
      <w:r>
        <w:t>Infringement analysis</w:t>
      </w:r>
    </w:p>
    <w:p w14:paraId="0C3B2C8A" w14:textId="77777777" w:rsidR="00FF345E" w:rsidRDefault="00FF345E" w:rsidP="00FF345E">
      <w:pPr>
        <w:pStyle w:val="DSBodyTextNumbered1"/>
      </w:pPr>
      <w:r>
        <w:t>Under Dutch law, a patent is infringed if a third party:</w:t>
      </w:r>
    </w:p>
    <w:p w14:paraId="55285032" w14:textId="77777777" w:rsidR="00FF345E" w:rsidRDefault="00FF345E" w:rsidP="00FF345E">
      <w:pPr>
        <w:pStyle w:val="DSBodyTextNumbered1"/>
        <w:numPr>
          <w:ilvl w:val="0"/>
          <w:numId w:val="26"/>
        </w:numPr>
      </w:pPr>
      <w:r>
        <w:t xml:space="preserve">performs a </w:t>
      </w:r>
      <w:r w:rsidRPr="0045035C">
        <w:rPr>
          <w:i/>
        </w:rPr>
        <w:t>reserved act</w:t>
      </w:r>
      <w:r>
        <w:rPr>
          <w:i/>
        </w:rPr>
        <w:t xml:space="preserve"> </w:t>
      </w:r>
      <w:r>
        <w:t>(manufacture, offer, bring to market, use, or import and/or stocking product for those purposes), with a product that fulfils all features of at least one claim of the patent, and/or</w:t>
      </w:r>
    </w:p>
    <w:p w14:paraId="0699727F" w14:textId="77777777" w:rsidR="00FF345E" w:rsidRDefault="00FF345E" w:rsidP="00FF345E">
      <w:pPr>
        <w:pStyle w:val="DSBodyTextNumbered1"/>
        <w:numPr>
          <w:ilvl w:val="0"/>
          <w:numId w:val="26"/>
        </w:numPr>
      </w:pPr>
      <w:r>
        <w:t>uses a method that fulfils all features of at least one claim of the patent; and/or</w:t>
      </w:r>
    </w:p>
    <w:p w14:paraId="47CA2DEE" w14:textId="77777777" w:rsidR="00FF345E" w:rsidRDefault="00FF345E" w:rsidP="00FF345E">
      <w:pPr>
        <w:pStyle w:val="DSBodyTextNumbered1"/>
        <w:numPr>
          <w:ilvl w:val="0"/>
          <w:numId w:val="26"/>
        </w:numPr>
      </w:pPr>
      <w:r>
        <w:t>performs a reserved act with a product that has been directly obtained by a claimed method; and/or</w:t>
      </w:r>
    </w:p>
    <w:p w14:paraId="3250DB5A" w14:textId="77777777" w:rsidR="00FF345E" w:rsidRDefault="00FF345E" w:rsidP="00FF345E">
      <w:pPr>
        <w:pStyle w:val="DSBodyTextNumbered1"/>
        <w:numPr>
          <w:ilvl w:val="0"/>
          <w:numId w:val="26"/>
        </w:numPr>
      </w:pPr>
      <w:r>
        <w:t>offers or delivers an essential element of the invention, if the third party knows or ought to know the element is suitable and intended for bringing the claimed invention into effect in the territory of the Netherlands (indirect infringement).</w:t>
      </w:r>
    </w:p>
    <w:p w14:paraId="62FBE801" w14:textId="77777777" w:rsidR="006E522F" w:rsidRDefault="00FF345E" w:rsidP="006E522F">
      <w:pPr>
        <w:pStyle w:val="DSBodyTextNumbered1"/>
      </w:pPr>
      <w:r>
        <w:t xml:space="preserve">Our </w:t>
      </w:r>
      <w:r w:rsidR="006E522F">
        <w:t xml:space="preserve">analysis is based on the following </w:t>
      </w:r>
      <w:r>
        <w:t>public sources:</w:t>
      </w:r>
    </w:p>
    <w:p w14:paraId="7500662C" w14:textId="77777777" w:rsidR="009E459C" w:rsidRDefault="009E459C" w:rsidP="009E459C">
      <w:pPr>
        <w:pStyle w:val="DSBodyTextNumbered1"/>
        <w:numPr>
          <w:ilvl w:val="0"/>
          <w:numId w:val="26"/>
        </w:numPr>
      </w:pPr>
      <w:r>
        <w:t xml:space="preserve">The website </w:t>
      </w:r>
      <w:hyperlink r:id="rId24" w:history="1">
        <w:r w:rsidRPr="00886E52">
          <w:rPr>
            <w:rStyle w:val="Hyperlink"/>
          </w:rPr>
          <w:t>https://koks.com/</w:t>
        </w:r>
      </w:hyperlink>
      <w:r>
        <w:t>, in particular:</w:t>
      </w:r>
    </w:p>
    <w:p w14:paraId="2B5C90D5" w14:textId="77777777" w:rsidR="009E459C" w:rsidRPr="003313D8" w:rsidRDefault="009E459C" w:rsidP="009E459C">
      <w:pPr>
        <w:pStyle w:val="DSBodyTextNumbered1"/>
        <w:numPr>
          <w:ilvl w:val="1"/>
          <w:numId w:val="26"/>
        </w:numPr>
      </w:pPr>
      <w:hyperlink r:id="rId25" w:history="1">
        <w:r w:rsidRPr="00886E52">
          <w:rPr>
            <w:rStyle w:val="Hyperlink"/>
            <w:lang w:val="en-US"/>
          </w:rPr>
          <w:t>https://koks.com/nl/product/ultrasoonbaden</w:t>
        </w:r>
      </w:hyperlink>
    </w:p>
    <w:p w14:paraId="192D161F" w14:textId="77777777" w:rsidR="003313D8" w:rsidRDefault="003313D8" w:rsidP="003313D8">
      <w:pPr>
        <w:pStyle w:val="DSBodyTextNumbered1"/>
        <w:numPr>
          <w:ilvl w:val="1"/>
          <w:numId w:val="26"/>
        </w:numPr>
      </w:pPr>
      <w:hyperlink r:id="rId26" w:history="1">
        <w:r w:rsidRPr="00886E52">
          <w:rPr>
            <w:rStyle w:val="Hyperlink"/>
          </w:rPr>
          <w:t>https://koks.com/nl/ultrasone-reinigingssystemen</w:t>
        </w:r>
      </w:hyperlink>
      <w:r>
        <w:t xml:space="preserve"> </w:t>
      </w:r>
    </w:p>
    <w:p w14:paraId="71B65576" w14:textId="77777777" w:rsidR="00B57300" w:rsidRPr="00837AA3" w:rsidRDefault="00B57300" w:rsidP="003313D8">
      <w:pPr>
        <w:pStyle w:val="DSBodyTextNumbered1"/>
        <w:numPr>
          <w:ilvl w:val="1"/>
          <w:numId w:val="26"/>
        </w:numPr>
        <w:rPr>
          <w:rStyle w:val="Hyperlink"/>
          <w:color w:val="auto"/>
          <w:u w:val="none"/>
        </w:rPr>
      </w:pPr>
      <w:hyperlink r:id="rId27" w:history="1">
        <w:r w:rsidRPr="00886E52">
          <w:rPr>
            <w:rStyle w:val="Hyperlink"/>
          </w:rPr>
          <w:t>https://koks.com/nl/product/koks-ecosonic-3-meter-bad</w:t>
        </w:r>
      </w:hyperlink>
    </w:p>
    <w:p w14:paraId="7AF98487" w14:textId="77777777" w:rsidR="00837AA3" w:rsidRDefault="00837AA3" w:rsidP="00837AA3">
      <w:pPr>
        <w:pStyle w:val="DSBodyTextNumbered1"/>
        <w:numPr>
          <w:ilvl w:val="1"/>
          <w:numId w:val="26"/>
        </w:numPr>
      </w:pPr>
      <w:hyperlink r:id="rId28" w:history="1">
        <w:r w:rsidRPr="000344E0">
          <w:rPr>
            <w:rStyle w:val="Hyperlink"/>
          </w:rPr>
          <w:t>https://koks.com/nl/product/koks-ecosonic-7-meter-bad</w:t>
        </w:r>
      </w:hyperlink>
    </w:p>
    <w:p w14:paraId="515E2834" w14:textId="77777777" w:rsidR="00837AA3" w:rsidRDefault="00837AA3" w:rsidP="00837AA3">
      <w:pPr>
        <w:pStyle w:val="DSBodyTextNumbered1"/>
        <w:numPr>
          <w:ilvl w:val="1"/>
          <w:numId w:val="26"/>
        </w:numPr>
      </w:pPr>
      <w:hyperlink r:id="rId29" w:history="1">
        <w:r w:rsidRPr="000344E0">
          <w:rPr>
            <w:rStyle w:val="Hyperlink"/>
          </w:rPr>
          <w:t>https://koks.com/nl/product/koks-ecosonic-9-meter-bad</w:t>
        </w:r>
      </w:hyperlink>
    </w:p>
    <w:p w14:paraId="243921CB" w14:textId="77777777" w:rsidR="003A130A" w:rsidRDefault="003A130A" w:rsidP="003A130A">
      <w:pPr>
        <w:pStyle w:val="DSBodyTextNumbered1"/>
        <w:numPr>
          <w:ilvl w:val="1"/>
          <w:numId w:val="26"/>
        </w:numPr>
      </w:pPr>
      <w:hyperlink r:id="rId30" w:history="1">
        <w:r w:rsidRPr="000344E0">
          <w:rPr>
            <w:rStyle w:val="Hyperlink"/>
          </w:rPr>
          <w:t>https://koks.com/Files/Images/Corporate%20presentatie/Presentatie%20KOKS%20Group_Corporate_%20NEDERLANDS%20-%20DEFINITIEF%20-%20Nieuwe%20huisstijl.pdf</w:t>
        </w:r>
      </w:hyperlink>
    </w:p>
    <w:p w14:paraId="3ED2267D" w14:textId="77777777" w:rsidR="00D82313" w:rsidRDefault="009E459C" w:rsidP="009E459C">
      <w:pPr>
        <w:pStyle w:val="DSBodyTextNumbered1"/>
        <w:numPr>
          <w:ilvl w:val="0"/>
          <w:numId w:val="26"/>
        </w:numPr>
      </w:pPr>
      <w:r>
        <w:t>Video’s linked from the koks.com website, hosted on youtube:</w:t>
      </w:r>
    </w:p>
    <w:p w14:paraId="1F1B56AA" w14:textId="77777777" w:rsidR="009E459C" w:rsidRDefault="00E6425E" w:rsidP="00E6425E">
      <w:pPr>
        <w:pStyle w:val="DSBodyTextNumbered1"/>
        <w:numPr>
          <w:ilvl w:val="1"/>
          <w:numId w:val="26"/>
        </w:numPr>
      </w:pPr>
      <w:hyperlink r:id="rId31" w:history="1">
        <w:r w:rsidRPr="00886E52">
          <w:rPr>
            <w:rStyle w:val="Hyperlink"/>
          </w:rPr>
          <w:t>https://www.youtube.com/watch?v=TmsFWg-bnAU</w:t>
        </w:r>
      </w:hyperlink>
      <w:r>
        <w:t xml:space="preserve"> </w:t>
      </w:r>
      <w:r w:rsidR="009E459C">
        <w:t>(the “Animation Video”)</w:t>
      </w:r>
    </w:p>
    <w:p w14:paraId="76D875A5" w14:textId="77777777" w:rsidR="009E459C" w:rsidRDefault="00E6425E" w:rsidP="00E6425E">
      <w:pPr>
        <w:pStyle w:val="DSBodyTextNumbered1"/>
        <w:numPr>
          <w:ilvl w:val="1"/>
          <w:numId w:val="26"/>
        </w:numPr>
      </w:pPr>
      <w:hyperlink r:id="rId32" w:history="1">
        <w:r w:rsidRPr="00886E52">
          <w:rPr>
            <w:rStyle w:val="Hyperlink"/>
          </w:rPr>
          <w:t>https://www.youtube.com/watch?v=fmmJ1hm0O-Q</w:t>
        </w:r>
      </w:hyperlink>
      <w:r>
        <w:t xml:space="preserve"> (the “Demonstration video”</w:t>
      </w:r>
    </w:p>
    <w:p w14:paraId="69263C7E" w14:textId="77777777" w:rsidR="00FF345E" w:rsidRDefault="00FF345E" w:rsidP="00FF345E">
      <w:pPr>
        <w:pStyle w:val="DSBodyTextNumbered1"/>
        <w:numPr>
          <w:ilvl w:val="1"/>
          <w:numId w:val="26"/>
        </w:numPr>
      </w:pPr>
      <w:r>
        <w:t>(</w:t>
      </w:r>
      <w:hyperlink r:id="rId33" w:history="1">
        <w:r w:rsidRPr="00D023D8">
          <w:rPr>
            <w:rStyle w:val="Hyperlink"/>
          </w:rPr>
          <w:t>https://www.youtube.com/watch?v=LRHom8KeFkY</w:t>
        </w:r>
      </w:hyperlink>
      <w:r>
        <w:t xml:space="preserve"> </w:t>
      </w:r>
      <w:r w:rsidR="0021133D">
        <w:t>(t</w:t>
      </w:r>
      <w:r>
        <w:t>he “9m Animation Video”)</w:t>
      </w:r>
    </w:p>
    <w:p w14:paraId="7AEB89DB" w14:textId="77777777" w:rsidR="003A130A" w:rsidRDefault="003A130A" w:rsidP="003A130A">
      <w:pPr>
        <w:pStyle w:val="DSBodyTextNumbered1"/>
        <w:numPr>
          <w:ilvl w:val="0"/>
          <w:numId w:val="26"/>
        </w:numPr>
      </w:pPr>
      <w:r>
        <w:t>Information from the Dutch Chamber of Commerce</w:t>
      </w:r>
    </w:p>
    <w:p w14:paraId="39149FD4" w14:textId="77777777" w:rsidR="00B2505C" w:rsidRDefault="00193E5E" w:rsidP="008D6795">
      <w:pPr>
        <w:pStyle w:val="Heading2"/>
      </w:pPr>
      <w:r>
        <w:t>Fulfillment of claim 1</w:t>
      </w:r>
      <w:r w:rsidR="008D6795">
        <w:t xml:space="preserve"> by KOKS Ecosonic 3m</w:t>
      </w:r>
    </w:p>
    <w:p w14:paraId="674458DC" w14:textId="77777777" w:rsidR="00FF345E" w:rsidRDefault="008D6795" w:rsidP="003373B7">
      <w:pPr>
        <w:pStyle w:val="DSBodyTextNumbered1"/>
      </w:pPr>
      <w:r>
        <w:t>We believe it is likely that the KOKS Ecosonic 3 ful</w:t>
      </w:r>
      <w:r w:rsidR="00892BC7">
        <w:t>fills all features of claims 1-6</w:t>
      </w:r>
      <w:r>
        <w:t xml:space="preserve">, with the caveat that the bath is not offered/sold including </w:t>
      </w:r>
      <w:r w:rsidR="00FF345E">
        <w:t xml:space="preserve">a particular cleaning liquid. </w:t>
      </w:r>
    </w:p>
    <w:p w14:paraId="4411EFC0" w14:textId="77777777" w:rsidR="0021133D" w:rsidRDefault="008D6795" w:rsidP="0021133D">
      <w:pPr>
        <w:pStyle w:val="DSBodyTextNumbered1"/>
      </w:pPr>
      <w:r>
        <w:t xml:space="preserve">We further believe it is likely that the use of a KOKS Ecosonic 3 </w:t>
      </w:r>
      <w:r w:rsidR="00043B2D">
        <w:t xml:space="preserve">by a customer of KOKS </w:t>
      </w:r>
      <w:r>
        <w:t xml:space="preserve">fulfills all </w:t>
      </w:r>
      <w:r w:rsidR="003373B7">
        <w:t>features of met</w:t>
      </w:r>
      <w:r w:rsidR="00043B2D">
        <w:t>hod claims 8, 9, 11, 12 and 13, so that the offering and sale of an Ecosonic 3 that is to be used in the territory of the Netherlands indirectly infringes these claims.</w:t>
      </w:r>
      <w:r w:rsidR="0021133D">
        <w:t xml:space="preserve"> Similar infringement theories are applicable if foreign parts of the European Patent are asserted. </w:t>
      </w:r>
    </w:p>
    <w:p w14:paraId="7F276DF1" w14:textId="77777777" w:rsidR="00D34272" w:rsidRPr="008D6795" w:rsidRDefault="00D34272" w:rsidP="0021133D">
      <w:pPr>
        <w:pStyle w:val="DSBodyTextNumbered1"/>
      </w:pPr>
      <w:r>
        <w:t>A mapping of the claim features to features of the KOKS Ecosonic 3m is shown below:</w:t>
      </w:r>
    </w:p>
    <w:tbl>
      <w:tblPr>
        <w:tblStyle w:val="TableGrid"/>
        <w:tblW w:w="0" w:type="auto"/>
        <w:tblLook w:val="04A0" w:firstRow="1" w:lastRow="0" w:firstColumn="1" w:lastColumn="0" w:noHBand="0" w:noVBand="1"/>
      </w:tblPr>
      <w:tblGrid>
        <w:gridCol w:w="455"/>
        <w:gridCol w:w="6678"/>
      </w:tblGrid>
      <w:tr w:rsidR="003373B7" w14:paraId="08025B37" w14:textId="77777777" w:rsidTr="001C4B73">
        <w:tc>
          <w:tcPr>
            <w:tcW w:w="7133" w:type="dxa"/>
            <w:gridSpan w:val="2"/>
          </w:tcPr>
          <w:p w14:paraId="26B1A48C" w14:textId="77777777" w:rsidR="003373B7" w:rsidRPr="003373B7" w:rsidRDefault="003373B7" w:rsidP="001C4B73">
            <w:pPr>
              <w:rPr>
                <w:b/>
              </w:rPr>
            </w:pPr>
            <w:r w:rsidRPr="003373B7">
              <w:rPr>
                <w:b/>
              </w:rPr>
              <w:t>Claim 1</w:t>
            </w:r>
          </w:p>
        </w:tc>
      </w:tr>
      <w:tr w:rsidR="00D25C7C" w14:paraId="2A9B9120" w14:textId="77777777" w:rsidTr="003373B7">
        <w:tc>
          <w:tcPr>
            <w:tcW w:w="455" w:type="dxa"/>
          </w:tcPr>
          <w:p w14:paraId="5D7203FA" w14:textId="77777777" w:rsidR="00B2505C" w:rsidRPr="00F91E5F" w:rsidRDefault="00B2505C" w:rsidP="001C4B73">
            <w:pPr>
              <w:rPr>
                <w:b/>
              </w:rPr>
            </w:pPr>
            <w:r w:rsidRPr="00F91E5F">
              <w:rPr>
                <w:b/>
              </w:rPr>
              <w:t>1A</w:t>
            </w:r>
          </w:p>
        </w:tc>
        <w:tc>
          <w:tcPr>
            <w:tcW w:w="6678" w:type="dxa"/>
          </w:tcPr>
          <w:p w14:paraId="7A0F7418" w14:textId="77777777" w:rsidR="00193E5E" w:rsidRPr="00193E5E" w:rsidRDefault="00193E5E" w:rsidP="001C4B73">
            <w:pPr>
              <w:rPr>
                <w:i/>
              </w:rPr>
            </w:pPr>
            <w:r w:rsidRPr="00193E5E">
              <w:rPr>
                <w:i/>
              </w:rPr>
              <w:t>A system comprising an apparatus for cleaning industrial components and a cleaning liquid, comprising</w:t>
            </w:r>
          </w:p>
          <w:p w14:paraId="3DE5BA99" w14:textId="77777777" w:rsidR="00193E5E" w:rsidRDefault="00193E5E" w:rsidP="001C4B73">
            <w:pPr>
              <w:rPr>
                <w:b/>
                <w:u w:val="single"/>
              </w:rPr>
            </w:pPr>
          </w:p>
          <w:p w14:paraId="31345F6B" w14:textId="77777777" w:rsidR="00193E5E" w:rsidRPr="00915863" w:rsidRDefault="00193E5E" w:rsidP="00193E5E">
            <w:pPr>
              <w:rPr>
                <w:b/>
                <w:u w:val="single"/>
              </w:rPr>
            </w:pPr>
            <w:r w:rsidRPr="00915863">
              <w:rPr>
                <w:b/>
                <w:u w:val="single"/>
              </w:rPr>
              <w:t>The Ecosonic 3m is an apparatus for clean</w:t>
            </w:r>
            <w:r>
              <w:rPr>
                <w:b/>
                <w:u w:val="single"/>
              </w:rPr>
              <w:t>ing industrial components:</w:t>
            </w:r>
          </w:p>
          <w:p w14:paraId="413D4B8F" w14:textId="77777777" w:rsidR="00193E5E" w:rsidRDefault="00193E5E" w:rsidP="00193E5E"/>
          <w:p w14:paraId="678895EC" w14:textId="77777777" w:rsidR="00D64316" w:rsidRPr="00D64316" w:rsidRDefault="00D64316" w:rsidP="001C4B73">
            <w:pPr>
              <w:rPr>
                <w:lang w:val="en-US"/>
              </w:rPr>
            </w:pPr>
            <w:r w:rsidRPr="00D64316">
              <w:rPr>
                <w:lang w:val="en-US"/>
              </w:rPr>
              <w:lastRenderedPageBreak/>
              <w:t>KOKS’s website (</w:t>
            </w:r>
            <w:hyperlink r:id="rId34" w:history="1">
              <w:r w:rsidRPr="00D64316">
                <w:rPr>
                  <w:rStyle w:val="Hyperlink"/>
                  <w:lang w:val="en-US"/>
                </w:rPr>
                <w:t>https://koks.com/nl/product/ultrasoonbaden</w:t>
              </w:r>
            </w:hyperlink>
            <w:r w:rsidRPr="00D64316">
              <w:rPr>
                <w:lang w:val="en-US"/>
              </w:rPr>
              <w:t>) asserts</w:t>
            </w:r>
          </w:p>
          <w:p w14:paraId="7DEC6AED" w14:textId="77777777" w:rsidR="00D64316" w:rsidRPr="00D64316" w:rsidRDefault="00D64316" w:rsidP="001C4B73">
            <w:pPr>
              <w:rPr>
                <w:lang w:val="en-US"/>
              </w:rPr>
            </w:pPr>
          </w:p>
          <w:p w14:paraId="71CF1163" w14:textId="77777777" w:rsidR="00D64316" w:rsidRDefault="00D34272" w:rsidP="001C4B73">
            <w:r w:rsidRPr="00D34272">
              <w:rPr>
                <w:noProof/>
                <w:lang w:val="nl-NL" w:eastAsia="nl-NL"/>
              </w:rPr>
              <w:drawing>
                <wp:inline distT="0" distB="0" distL="0" distR="0" wp14:anchorId="69C6234A" wp14:editId="7144CA09">
                  <wp:extent cx="3600000" cy="2110206"/>
                  <wp:effectExtent l="0" t="0" r="635"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600000" cy="2110206"/>
                          </a:xfrm>
                          <a:prstGeom prst="rect">
                            <a:avLst/>
                          </a:prstGeom>
                        </pic:spPr>
                      </pic:pic>
                    </a:graphicData>
                  </a:graphic>
                </wp:inline>
              </w:drawing>
            </w:r>
          </w:p>
          <w:p w14:paraId="2FDAF695" w14:textId="77777777" w:rsidR="00D64316" w:rsidRDefault="00D64316" w:rsidP="001C4B73"/>
          <w:p w14:paraId="7E327017" w14:textId="77777777" w:rsidR="00D64316" w:rsidRDefault="00D64316" w:rsidP="001C4B73">
            <w:r>
              <w:t>In English:</w:t>
            </w:r>
          </w:p>
          <w:p w14:paraId="70032ADF" w14:textId="77777777" w:rsidR="00D64316" w:rsidRDefault="00D64316" w:rsidP="001C4B73"/>
          <w:p w14:paraId="4490AB6A" w14:textId="77777777" w:rsidR="00D64316" w:rsidRPr="00D64316" w:rsidRDefault="00D64316" w:rsidP="00D64316">
            <w:pPr>
              <w:rPr>
                <w:b/>
                <w:i/>
                <w:lang w:val="en-US"/>
              </w:rPr>
            </w:pPr>
            <w:r w:rsidRPr="00D64316">
              <w:rPr>
                <w:b/>
                <w:i/>
                <w:lang w:val="en-US"/>
              </w:rPr>
              <w:t>Why are ultrasonic baths essential for industrial cleaning?</w:t>
            </w:r>
          </w:p>
          <w:p w14:paraId="7D0CEBD4" w14:textId="77777777" w:rsidR="00D64316" w:rsidRPr="00D64316" w:rsidRDefault="00D64316" w:rsidP="00D64316">
            <w:pPr>
              <w:rPr>
                <w:i/>
                <w:lang w:val="en-US"/>
              </w:rPr>
            </w:pPr>
            <w:r w:rsidRPr="00D64316">
              <w:rPr>
                <w:i/>
                <w:lang w:val="en-US"/>
              </w:rPr>
              <w:t>Our ultrasonic baths offer unparalleled depth of cleaning. They can clean delicate components without mechanical damage, resulting in an extended equipment lifespan. Furthermore, they reduce the need for manual scrubbing and the use of chemical cleaning agents, resulting in more efficient and environmentally friendly processes.</w:t>
            </w:r>
          </w:p>
          <w:p w14:paraId="73C01A8D" w14:textId="77777777" w:rsidR="00D64316" w:rsidRPr="00D64316" w:rsidRDefault="00D64316" w:rsidP="00D64316">
            <w:pPr>
              <w:rPr>
                <w:i/>
                <w:lang w:val="en-US"/>
              </w:rPr>
            </w:pPr>
          </w:p>
          <w:p w14:paraId="2BC77ADA" w14:textId="77777777" w:rsidR="00D64316" w:rsidRPr="00D64316" w:rsidRDefault="00D64316" w:rsidP="00D64316">
            <w:pPr>
              <w:rPr>
                <w:b/>
                <w:i/>
                <w:lang w:val="en-US"/>
              </w:rPr>
            </w:pPr>
            <w:r w:rsidRPr="00D64316">
              <w:rPr>
                <w:b/>
                <w:i/>
                <w:lang w:val="en-US"/>
              </w:rPr>
              <w:t>What cleaning tasks are ultrasonic baths suitable for?</w:t>
            </w:r>
          </w:p>
          <w:p w14:paraId="1EC0B8C4" w14:textId="77777777" w:rsidR="00D64316" w:rsidRPr="00D64316" w:rsidRDefault="00D64316" w:rsidP="00D64316">
            <w:pPr>
              <w:rPr>
                <w:i/>
                <w:lang w:val="en-US"/>
              </w:rPr>
            </w:pPr>
            <w:r w:rsidRPr="00D64316">
              <w:rPr>
                <w:i/>
                <w:lang w:val="en-US"/>
              </w:rPr>
              <w:t>Ultrasonic baths can be used to clean heat exchangers, filters, and heavily contaminated objects, among other things. They can deeply clean the internal and external surfaces of these components, improving efficiency and extending the lifespan of the machinery. In short, KOKS ultrasonic baths are an indispensable addition to industrial cleaning processes.</w:t>
            </w:r>
          </w:p>
          <w:p w14:paraId="627CFA30" w14:textId="77777777" w:rsidR="00D64316" w:rsidRDefault="00D64316" w:rsidP="001C4B73"/>
          <w:p w14:paraId="6F96EC1C" w14:textId="77777777" w:rsidR="00915863" w:rsidRPr="00915863" w:rsidRDefault="00915863" w:rsidP="001C4B73">
            <w:pPr>
              <w:rPr>
                <w:b/>
                <w:u w:val="single"/>
              </w:rPr>
            </w:pPr>
            <w:r w:rsidRPr="00915863">
              <w:rPr>
                <w:b/>
                <w:u w:val="single"/>
              </w:rPr>
              <w:t>The Ecosonic 3m’s only use is with a cleaning liquid:</w:t>
            </w:r>
          </w:p>
          <w:p w14:paraId="0BECE4DD" w14:textId="77777777" w:rsidR="00915863" w:rsidRDefault="00915863" w:rsidP="001C4B73"/>
          <w:p w14:paraId="1A149AF9" w14:textId="77777777" w:rsidR="00D64316" w:rsidRDefault="00D64316" w:rsidP="001C4B73">
            <w:r>
              <w:t xml:space="preserve">KOKS’ website further asserts that the device is </w:t>
            </w:r>
            <w:r w:rsidR="00915863">
              <w:t>used with a clea</w:t>
            </w:r>
            <w:r>
              <w:t>ning liquid:</w:t>
            </w:r>
          </w:p>
          <w:p w14:paraId="238A0E23" w14:textId="77777777" w:rsidR="00D64316" w:rsidRDefault="00D64316" w:rsidP="001C4B73"/>
          <w:p w14:paraId="024D19BA" w14:textId="77777777" w:rsidR="00D64316" w:rsidRDefault="00D64316" w:rsidP="001C4B73">
            <w:r w:rsidRPr="00D64316">
              <w:rPr>
                <w:noProof/>
                <w:lang w:val="nl-NL" w:eastAsia="nl-NL"/>
              </w:rPr>
              <w:drawing>
                <wp:inline distT="0" distB="0" distL="0" distR="0" wp14:anchorId="7707BAA5" wp14:editId="7E90440C">
                  <wp:extent cx="3600000" cy="629987"/>
                  <wp:effectExtent l="57150" t="57150" r="114935" b="1130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600000" cy="629987"/>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62E0B335" w14:textId="77777777" w:rsidR="00D64316" w:rsidRDefault="00D64316" w:rsidP="001C4B73"/>
          <w:p w14:paraId="6147F2C3" w14:textId="77777777" w:rsidR="00D64316" w:rsidRPr="00D64316" w:rsidRDefault="00D64316" w:rsidP="00D64316">
            <w:pPr>
              <w:rPr>
                <w:b/>
                <w:i/>
              </w:rPr>
            </w:pPr>
            <w:r w:rsidRPr="00D64316">
              <w:rPr>
                <w:b/>
                <w:i/>
              </w:rPr>
              <w:t>How does an ultrasonic bath work?</w:t>
            </w:r>
          </w:p>
          <w:p w14:paraId="20391302" w14:textId="77777777" w:rsidR="00D64316" w:rsidRPr="00D64316" w:rsidRDefault="00D64316" w:rsidP="00D64316">
            <w:pPr>
              <w:rPr>
                <w:i/>
              </w:rPr>
            </w:pPr>
            <w:r w:rsidRPr="00D64316">
              <w:rPr>
                <w:i/>
              </w:rPr>
              <w:t xml:space="preserve">Objects are placed in a tank </w:t>
            </w:r>
            <w:r w:rsidRPr="00D64316">
              <w:rPr>
                <w:i/>
                <w:u w:val="single"/>
              </w:rPr>
              <w:t>containing a cleaning fluid</w:t>
            </w:r>
            <w:r w:rsidRPr="00D64316">
              <w:rPr>
                <w:i/>
              </w:rPr>
              <w:t xml:space="preserve">. Ultrasonic waves are passed through the fluid, creating cavitation. This process creates tiny </w:t>
            </w:r>
            <w:r w:rsidRPr="00D64316">
              <w:rPr>
                <w:i/>
              </w:rPr>
              <w:lastRenderedPageBreak/>
              <w:t>air bubbles that explode upon contact with the objects, dislodging dirt and contaminants.</w:t>
            </w:r>
          </w:p>
          <w:p w14:paraId="489B0A58" w14:textId="77777777" w:rsidR="00D64316" w:rsidRDefault="00D64316" w:rsidP="001C4B73"/>
          <w:p w14:paraId="7EE8AAE8" w14:textId="77777777" w:rsidR="00915863" w:rsidRDefault="00D64316" w:rsidP="001C4B73">
            <w:r>
              <w:t xml:space="preserve">Koks is showing a video on its website with the Ecosonic 3m in actual use. That video shows that KOKS uses a system </w:t>
            </w:r>
            <w:r w:rsidR="00915863">
              <w:t>according to feature 1A, which can support direct infringement of claim 1.</w:t>
            </w:r>
          </w:p>
          <w:p w14:paraId="3EF1776C" w14:textId="77777777" w:rsidR="00915863" w:rsidRDefault="00915863" w:rsidP="001C4B73"/>
          <w:p w14:paraId="507F4EDD" w14:textId="77777777" w:rsidR="00B57300" w:rsidRDefault="00D64316" w:rsidP="001C4B73">
            <w:r>
              <w:t>We note</w:t>
            </w:r>
            <w:r w:rsidR="00915863">
              <w:t xml:space="preserve"> that it is not apparent that KOKS offers </w:t>
            </w:r>
            <w:r w:rsidR="00193E5E">
              <w:t xml:space="preserve">or sells </w:t>
            </w:r>
            <w:r w:rsidR="00915863">
              <w:t xml:space="preserve">the actual cleaning fluids along with their ultrasonic baths. </w:t>
            </w:r>
            <w:r w:rsidR="00B57300">
              <w:t>While the use of the ultrasonic bath by Koks themselves (as in the Demonstration video) fulfils feature 1A, t</w:t>
            </w:r>
            <w:r w:rsidR="00915863">
              <w:t xml:space="preserve">he mere offering or sale of an ultrasonic bath arguably does not directly infringe claim 1. </w:t>
            </w:r>
          </w:p>
          <w:p w14:paraId="3F014BF4" w14:textId="77777777" w:rsidR="00B57300" w:rsidRDefault="00B57300" w:rsidP="001C4B73"/>
          <w:p w14:paraId="2FCB970C" w14:textId="77777777" w:rsidR="00D64316" w:rsidRDefault="00915863" w:rsidP="001C4B73">
            <w:r>
              <w:t xml:space="preserve">We expect no difficulties, however, establishing that </w:t>
            </w:r>
            <w:r w:rsidR="00B57300">
              <w:t xml:space="preserve">offering or sale of </w:t>
            </w:r>
            <w:r>
              <w:t>KOKS baths indirectly infringe feature 1A, as it is abundantly clear that the bath must be used with a cleaning liquid.</w:t>
            </w:r>
          </w:p>
          <w:p w14:paraId="306E852C" w14:textId="77777777" w:rsidR="00D25C7C" w:rsidRDefault="00D25C7C" w:rsidP="001C4B73"/>
          <w:p w14:paraId="1AF7AC59" w14:textId="77777777" w:rsidR="00B2505C" w:rsidRPr="00D91403" w:rsidRDefault="00D25C7C" w:rsidP="001C4B73">
            <w:pPr>
              <w:rPr>
                <w:b/>
              </w:rPr>
            </w:pPr>
            <w:r w:rsidRPr="00D91403">
              <w:rPr>
                <w:b/>
              </w:rPr>
              <w:t>Feature 1A is fulfilled, potentiall</w:t>
            </w:r>
            <w:r w:rsidR="00D91403">
              <w:rPr>
                <w:b/>
              </w:rPr>
              <w:t>y through indirect infringement.</w:t>
            </w:r>
          </w:p>
        </w:tc>
      </w:tr>
      <w:tr w:rsidR="00D25C7C" w14:paraId="2F987EBE" w14:textId="77777777" w:rsidTr="003373B7">
        <w:tc>
          <w:tcPr>
            <w:tcW w:w="455" w:type="dxa"/>
          </w:tcPr>
          <w:p w14:paraId="2D1B3458" w14:textId="77777777" w:rsidR="00B2505C" w:rsidRPr="00F91E5F" w:rsidRDefault="00B2505C" w:rsidP="001C4B73">
            <w:pPr>
              <w:rPr>
                <w:b/>
              </w:rPr>
            </w:pPr>
            <w:r w:rsidRPr="00F91E5F">
              <w:rPr>
                <w:b/>
              </w:rPr>
              <w:lastRenderedPageBreak/>
              <w:t>1B</w:t>
            </w:r>
          </w:p>
        </w:tc>
        <w:tc>
          <w:tcPr>
            <w:tcW w:w="6678" w:type="dxa"/>
          </w:tcPr>
          <w:p w14:paraId="07B3E4E5" w14:textId="77777777" w:rsidR="00193E5E" w:rsidRPr="00193E5E" w:rsidRDefault="00193E5E" w:rsidP="00D25C7C">
            <w:pPr>
              <w:rPr>
                <w:i/>
              </w:rPr>
            </w:pPr>
            <w:r w:rsidRPr="00193E5E">
              <w:rPr>
                <w:i/>
              </w:rPr>
              <w:t>a liquid container (200) having sidewalls (202, 203; 309, 310; 403, 404, 405, 406) defining a liquid enclosure for containing the cleaning liquid</w:t>
            </w:r>
          </w:p>
          <w:p w14:paraId="1B60DF43" w14:textId="77777777" w:rsidR="00193E5E" w:rsidRDefault="00193E5E" w:rsidP="00D25C7C"/>
          <w:p w14:paraId="6E61DE69" w14:textId="77777777" w:rsidR="00D25C7C" w:rsidRDefault="00193E5E" w:rsidP="00D25C7C">
            <w:r>
              <w:t>A screenshot from the A</w:t>
            </w:r>
            <w:r w:rsidR="00915863">
              <w:t>nimati</w:t>
            </w:r>
            <w:r>
              <w:t>on V</w:t>
            </w:r>
            <w:r w:rsidR="00915863">
              <w:t xml:space="preserve">ideo (00:48) clearly shows </w:t>
            </w:r>
            <w:r w:rsidR="00D25C7C">
              <w:t>a liquid container having sidewalls defining a liquid enclosure for containing the cleaning liquid</w:t>
            </w:r>
          </w:p>
          <w:p w14:paraId="3B9E5084" w14:textId="77777777" w:rsidR="00915863" w:rsidRDefault="00915863" w:rsidP="001C4B73"/>
          <w:p w14:paraId="4383A0DC" w14:textId="77777777" w:rsidR="00915863" w:rsidRDefault="00915863" w:rsidP="001C4B73">
            <w:r w:rsidRPr="00915863">
              <w:rPr>
                <w:noProof/>
                <w:lang w:val="nl-NL" w:eastAsia="nl-NL"/>
              </w:rPr>
              <w:drawing>
                <wp:inline distT="0" distB="0" distL="0" distR="0" wp14:anchorId="7F8F8727" wp14:editId="4040DAAE">
                  <wp:extent cx="3600000" cy="2032591"/>
                  <wp:effectExtent l="0" t="0" r="635"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00000" cy="2032591"/>
                          </a:xfrm>
                          <a:prstGeom prst="rect">
                            <a:avLst/>
                          </a:prstGeom>
                        </pic:spPr>
                      </pic:pic>
                    </a:graphicData>
                  </a:graphic>
                </wp:inline>
              </w:drawing>
            </w:r>
          </w:p>
          <w:p w14:paraId="2BBEE7A6" w14:textId="77777777" w:rsidR="00915863" w:rsidRDefault="00915863" w:rsidP="001C4B73"/>
          <w:p w14:paraId="55C988F8" w14:textId="77777777" w:rsidR="00915863" w:rsidRPr="00D91403" w:rsidRDefault="00D25C7C" w:rsidP="001C4B73">
            <w:pPr>
              <w:rPr>
                <w:b/>
              </w:rPr>
            </w:pPr>
            <w:r w:rsidRPr="00D91403">
              <w:rPr>
                <w:b/>
              </w:rPr>
              <w:t>Feature 1B is fulfilled.</w:t>
            </w:r>
          </w:p>
        </w:tc>
      </w:tr>
      <w:tr w:rsidR="00D25C7C" w14:paraId="49EE039E" w14:textId="77777777" w:rsidTr="003373B7">
        <w:tc>
          <w:tcPr>
            <w:tcW w:w="455" w:type="dxa"/>
          </w:tcPr>
          <w:p w14:paraId="0843010A" w14:textId="77777777" w:rsidR="00B2505C" w:rsidRPr="00F91E5F" w:rsidRDefault="00B2505C" w:rsidP="001C4B73">
            <w:pPr>
              <w:rPr>
                <w:b/>
              </w:rPr>
            </w:pPr>
            <w:r w:rsidRPr="00F91E5F">
              <w:rPr>
                <w:b/>
              </w:rPr>
              <w:t>1C</w:t>
            </w:r>
          </w:p>
        </w:tc>
        <w:tc>
          <w:tcPr>
            <w:tcW w:w="6678" w:type="dxa"/>
          </w:tcPr>
          <w:p w14:paraId="0D8B9116" w14:textId="77777777" w:rsidR="00193E5E" w:rsidRPr="00193E5E" w:rsidRDefault="00193E5E" w:rsidP="001C4B73">
            <w:pPr>
              <w:rPr>
                <w:i/>
              </w:rPr>
            </w:pPr>
            <w:r w:rsidRPr="00193E5E">
              <w:rPr>
                <w:i/>
              </w:rPr>
              <w:t>the liquid container (200) having a component-receiving area spaced from the sidewalls (202, 203; 309, 310; 403, 404, 405, 406); and</w:t>
            </w:r>
          </w:p>
          <w:p w14:paraId="3E49B22A" w14:textId="77777777" w:rsidR="00193E5E" w:rsidRDefault="00193E5E" w:rsidP="001C4B73"/>
          <w:p w14:paraId="2C44BF70" w14:textId="77777777" w:rsidR="00D25C7C" w:rsidRDefault="00D25C7C" w:rsidP="001C4B73">
            <w:r>
              <w:t xml:space="preserve">The </w:t>
            </w:r>
            <w:r w:rsidR="00D34272">
              <w:t>Animation Video</w:t>
            </w:r>
            <w:r>
              <w:t xml:space="preserve"> shows that the Ecoson</w:t>
            </w:r>
            <w:r w:rsidR="00193E5E">
              <w:t>ic 3 comprises a separate basket</w:t>
            </w:r>
            <w:r>
              <w:t xml:space="preserve"> intended to receive components to be cleaned. There is space on all sides between the baskets and the sidewalls:</w:t>
            </w:r>
          </w:p>
          <w:p w14:paraId="6470FEC8" w14:textId="77777777" w:rsidR="00D25C7C" w:rsidRDefault="00D25C7C" w:rsidP="001C4B73"/>
          <w:p w14:paraId="5DEB295A" w14:textId="77777777" w:rsidR="00D25C7C" w:rsidRDefault="00D25C7C" w:rsidP="001C4B73">
            <w:r w:rsidRPr="00D25C7C">
              <w:rPr>
                <w:noProof/>
                <w:lang w:val="nl-NL" w:eastAsia="nl-NL"/>
              </w:rPr>
              <w:drawing>
                <wp:inline distT="0" distB="0" distL="0" distR="0" wp14:anchorId="13121443" wp14:editId="37A01A05">
                  <wp:extent cx="3600000" cy="2449391"/>
                  <wp:effectExtent l="0" t="0" r="63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3600000" cy="2449391"/>
                          </a:xfrm>
                          <a:prstGeom prst="rect">
                            <a:avLst/>
                          </a:prstGeom>
                        </pic:spPr>
                      </pic:pic>
                    </a:graphicData>
                  </a:graphic>
                </wp:inline>
              </w:drawing>
            </w:r>
          </w:p>
          <w:p w14:paraId="219E54B6" w14:textId="77777777" w:rsidR="00D25C7C" w:rsidRDefault="00D25C7C" w:rsidP="001C4B73"/>
          <w:p w14:paraId="52249CFD" w14:textId="77777777" w:rsidR="00D25C7C" w:rsidRDefault="00D25C7C" w:rsidP="001C4B73">
            <w:r w:rsidRPr="00D25C7C">
              <w:rPr>
                <w:noProof/>
                <w:lang w:val="nl-NL" w:eastAsia="nl-NL"/>
              </w:rPr>
              <w:drawing>
                <wp:inline distT="0" distB="0" distL="0" distR="0" wp14:anchorId="1412F6D4" wp14:editId="3693E1A8">
                  <wp:extent cx="3600000" cy="2515918"/>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600000" cy="2515918"/>
                          </a:xfrm>
                          <a:prstGeom prst="rect">
                            <a:avLst/>
                          </a:prstGeom>
                        </pic:spPr>
                      </pic:pic>
                    </a:graphicData>
                  </a:graphic>
                </wp:inline>
              </w:drawing>
            </w:r>
          </w:p>
          <w:p w14:paraId="61A76BB4" w14:textId="77777777" w:rsidR="00D25C7C" w:rsidRDefault="00D25C7C" w:rsidP="001C4B73"/>
          <w:p w14:paraId="6EDBB167" w14:textId="77777777" w:rsidR="00D25C7C" w:rsidRDefault="00D34272" w:rsidP="001C4B73">
            <w:r>
              <w:t>The Demonstration V</w:t>
            </w:r>
            <w:r w:rsidR="00D25C7C">
              <w:t>ideo shows explicitly that the basket is intended to hold components:</w:t>
            </w:r>
          </w:p>
          <w:p w14:paraId="7D31B486" w14:textId="77777777" w:rsidR="00D25C7C" w:rsidRDefault="00D25C7C" w:rsidP="001C4B73"/>
          <w:p w14:paraId="76E77F79" w14:textId="77777777" w:rsidR="00D25C7C" w:rsidRDefault="00D25C7C" w:rsidP="001C4B73">
            <w:r w:rsidRPr="00D25C7C">
              <w:rPr>
                <w:noProof/>
                <w:lang w:val="nl-NL" w:eastAsia="nl-NL"/>
              </w:rPr>
              <w:lastRenderedPageBreak/>
              <w:drawing>
                <wp:inline distT="0" distB="0" distL="0" distR="0" wp14:anchorId="6244BE2D" wp14:editId="02409D84">
                  <wp:extent cx="3600000" cy="2014952"/>
                  <wp:effectExtent l="0" t="0" r="635"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600000" cy="2014952"/>
                          </a:xfrm>
                          <a:prstGeom prst="rect">
                            <a:avLst/>
                          </a:prstGeom>
                        </pic:spPr>
                      </pic:pic>
                    </a:graphicData>
                  </a:graphic>
                </wp:inline>
              </w:drawing>
            </w:r>
          </w:p>
          <w:p w14:paraId="2A123C78" w14:textId="77777777" w:rsidR="00D25C7C" w:rsidRDefault="00D25C7C" w:rsidP="001C4B73"/>
          <w:p w14:paraId="18A696A5" w14:textId="77777777" w:rsidR="00D25C7C" w:rsidRPr="00D91403" w:rsidRDefault="00D25C7C" w:rsidP="001C4B73">
            <w:pPr>
              <w:rPr>
                <w:b/>
              </w:rPr>
            </w:pPr>
            <w:r w:rsidRPr="00D91403">
              <w:rPr>
                <w:b/>
              </w:rPr>
              <w:t>Feature 1C is fulfilled.</w:t>
            </w:r>
          </w:p>
        </w:tc>
      </w:tr>
      <w:tr w:rsidR="00D25C7C" w14:paraId="4AF08D2E" w14:textId="77777777" w:rsidTr="0093062E">
        <w:tc>
          <w:tcPr>
            <w:tcW w:w="455" w:type="dxa"/>
          </w:tcPr>
          <w:p w14:paraId="4B0DAFC5" w14:textId="77777777" w:rsidR="00B2505C" w:rsidRPr="00F91E5F" w:rsidRDefault="00B2505C" w:rsidP="001C4B73">
            <w:pPr>
              <w:rPr>
                <w:b/>
              </w:rPr>
            </w:pPr>
            <w:r w:rsidRPr="00F91E5F">
              <w:rPr>
                <w:b/>
              </w:rPr>
              <w:lastRenderedPageBreak/>
              <w:t>1D</w:t>
            </w:r>
          </w:p>
        </w:tc>
        <w:tc>
          <w:tcPr>
            <w:tcW w:w="6678" w:type="dxa"/>
          </w:tcPr>
          <w:p w14:paraId="671CFD91" w14:textId="77777777" w:rsidR="00193E5E" w:rsidRPr="00193E5E" w:rsidRDefault="00193E5E" w:rsidP="002247AD">
            <w:pPr>
              <w:rPr>
                <w:i/>
              </w:rPr>
            </w:pPr>
            <w:r w:rsidRPr="00193E5E">
              <w:rPr>
                <w:i/>
              </w:rPr>
              <w:t>ultrasonic transducers (207; 315; 409; 700; 912) having an operating fre-quency and a wavelength in the cleaning liquid and secured to</w:t>
            </w:r>
            <w:r w:rsidR="003313D8">
              <w:rPr>
                <w:i/>
              </w:rPr>
              <w:t xml:space="preserve"> at least a por</w:t>
            </w:r>
            <w:r w:rsidRPr="00193E5E">
              <w:rPr>
                <w:i/>
              </w:rPr>
              <w:t>tion of the liquid container (200) at a spacing of between 2 and 10 wave-lengths in the cleaning liquid,</w:t>
            </w:r>
          </w:p>
          <w:p w14:paraId="5E389E2F" w14:textId="77777777" w:rsidR="00193E5E" w:rsidRDefault="00193E5E" w:rsidP="002247AD"/>
          <w:p w14:paraId="3D194A3D" w14:textId="77777777" w:rsidR="002247AD" w:rsidRDefault="00193E5E" w:rsidP="002247AD">
            <w:r>
              <w:t>According to the Demonstration V</w:t>
            </w:r>
            <w:r w:rsidR="00D25C7C">
              <w:t>ideo, “</w:t>
            </w:r>
            <w:r w:rsidR="00D25C7C" w:rsidRPr="00D25C7C">
              <w:rPr>
                <w:i/>
              </w:rPr>
              <w:t>the vessel comes with 20 transducers, 2.000 watts each</w:t>
            </w:r>
            <w:r w:rsidR="00D25C7C">
              <w:t>”</w:t>
            </w:r>
            <w:r>
              <w:t>. The Animation V</w:t>
            </w:r>
            <w:r w:rsidR="002247AD">
              <w:t>ideo and pictures</w:t>
            </w:r>
            <w:r w:rsidR="003313D8">
              <w:t xml:space="preserve"> on the website (The Koks website (</w:t>
            </w:r>
            <w:hyperlink r:id="rId41" w:history="1">
              <w:r w:rsidR="003313D8" w:rsidRPr="00886E52">
                <w:rPr>
                  <w:rStyle w:val="Hyperlink"/>
                </w:rPr>
                <w:t>https://koks.com/nl/ultrasone-reinigingssystemen</w:t>
              </w:r>
            </w:hyperlink>
            <w:r w:rsidR="003313D8">
              <w:t>)</w:t>
            </w:r>
            <w:r w:rsidR="002247AD">
              <w:t xml:space="preserve"> show the transducers being secured to the liquid container at their top end, </w:t>
            </w:r>
          </w:p>
          <w:p w14:paraId="0E41E5D9" w14:textId="77777777" w:rsidR="002247AD" w:rsidRDefault="002247AD" w:rsidP="002247AD"/>
          <w:p w14:paraId="111B6796" w14:textId="77777777" w:rsidR="002247AD" w:rsidRDefault="002247AD" w:rsidP="002247AD">
            <w:r w:rsidRPr="002247AD">
              <w:rPr>
                <w:noProof/>
                <w:lang w:val="nl-NL" w:eastAsia="nl-NL"/>
              </w:rPr>
              <w:drawing>
                <wp:inline distT="0" distB="0" distL="0" distR="0" wp14:anchorId="03E78A47" wp14:editId="64B0778C">
                  <wp:extent cx="3600000" cy="2038135"/>
                  <wp:effectExtent l="0" t="0" r="63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600000" cy="2038135"/>
                          </a:xfrm>
                          <a:prstGeom prst="rect">
                            <a:avLst/>
                          </a:prstGeom>
                        </pic:spPr>
                      </pic:pic>
                    </a:graphicData>
                  </a:graphic>
                </wp:inline>
              </w:drawing>
            </w:r>
          </w:p>
          <w:p w14:paraId="6361B058" w14:textId="77777777" w:rsidR="002247AD" w:rsidRDefault="002247AD" w:rsidP="001C4B73"/>
          <w:p w14:paraId="35B70B6B" w14:textId="77777777" w:rsidR="003313D8" w:rsidRDefault="003313D8" w:rsidP="001C4B73"/>
          <w:p w14:paraId="4A3DCD7B" w14:textId="77777777" w:rsidR="003313D8" w:rsidRDefault="003313D8" w:rsidP="001C4B73">
            <w:r w:rsidRPr="003313D8">
              <w:rPr>
                <w:noProof/>
                <w:lang w:val="nl-NL" w:eastAsia="nl-NL"/>
              </w:rPr>
              <w:lastRenderedPageBreak/>
              <w:drawing>
                <wp:inline distT="0" distB="0" distL="0" distR="0" wp14:anchorId="60E717B4" wp14:editId="1C854DDA">
                  <wp:extent cx="3600000" cy="2710962"/>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00000" cy="2710962"/>
                          </a:xfrm>
                          <a:prstGeom prst="rect">
                            <a:avLst/>
                          </a:prstGeom>
                        </pic:spPr>
                      </pic:pic>
                    </a:graphicData>
                  </a:graphic>
                </wp:inline>
              </w:drawing>
            </w:r>
          </w:p>
          <w:p w14:paraId="4000B7B5" w14:textId="77777777" w:rsidR="003313D8" w:rsidRDefault="003313D8" w:rsidP="001C4B73"/>
          <w:p w14:paraId="7694744A" w14:textId="77777777" w:rsidR="003313D8" w:rsidRDefault="003313D8" w:rsidP="001C4B73"/>
          <w:p w14:paraId="383E3D69" w14:textId="77777777" w:rsidR="002247AD" w:rsidRDefault="002247AD" w:rsidP="001C4B73">
            <w:r>
              <w:t>The Ecosonic 3m thus has ultrasonic transducers secured to at least a portion of the liquid container</w:t>
            </w:r>
            <w:r w:rsidR="0008034E">
              <w:t>.</w:t>
            </w:r>
          </w:p>
          <w:p w14:paraId="46C6A8CE" w14:textId="77777777" w:rsidR="002247AD" w:rsidRDefault="002247AD" w:rsidP="001C4B73"/>
          <w:p w14:paraId="4E46C180" w14:textId="77777777" w:rsidR="00E5759A" w:rsidRDefault="00E5759A" w:rsidP="001C4B73">
            <w:r>
              <w:t xml:space="preserve">The specifications on the Koks website </w:t>
            </w:r>
            <w:r w:rsidR="00B57300">
              <w:t>(</w:t>
            </w:r>
            <w:hyperlink r:id="rId44" w:history="1">
              <w:r w:rsidR="00B57300" w:rsidRPr="00886E52">
                <w:rPr>
                  <w:rStyle w:val="Hyperlink"/>
                </w:rPr>
                <w:t>https://koks.com/nl/product/koks-ecosonic-3-meter-bad</w:t>
              </w:r>
            </w:hyperlink>
            <w:r w:rsidR="00B57300">
              <w:t xml:space="preserve">) </w:t>
            </w:r>
            <w:r>
              <w:t>show that the transducers operate at a frequency of 25 KHz:</w:t>
            </w:r>
          </w:p>
          <w:p w14:paraId="0B7A1D1A" w14:textId="77777777" w:rsidR="00E5759A" w:rsidRDefault="00E5759A" w:rsidP="001C4B73"/>
          <w:p w14:paraId="66BB1A80" w14:textId="77777777" w:rsidR="00E5759A" w:rsidRDefault="00E5759A" w:rsidP="001C4B73">
            <w:r w:rsidRPr="00E5759A">
              <w:rPr>
                <w:noProof/>
                <w:lang w:val="nl-NL" w:eastAsia="nl-NL"/>
              </w:rPr>
              <w:drawing>
                <wp:inline distT="0" distB="0" distL="0" distR="0" wp14:anchorId="41086888" wp14:editId="7A9EF60E">
                  <wp:extent cx="3600000" cy="704074"/>
                  <wp:effectExtent l="0" t="0" r="635"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600000" cy="704074"/>
                          </a:xfrm>
                          <a:prstGeom prst="rect">
                            <a:avLst/>
                          </a:prstGeom>
                        </pic:spPr>
                      </pic:pic>
                    </a:graphicData>
                  </a:graphic>
                </wp:inline>
              </w:drawing>
            </w:r>
          </w:p>
          <w:p w14:paraId="32F49936" w14:textId="77777777" w:rsidR="00E5759A" w:rsidRDefault="00E5759A" w:rsidP="001C4B73"/>
          <w:p w14:paraId="6CA677FE" w14:textId="77777777" w:rsidR="00E5759A" w:rsidRDefault="007223A2" w:rsidP="001C4B73">
            <w:r>
              <w:t>The wavelength of a wave is its speed through a medium divided by its frequency (</w:t>
            </w:r>
            <w:r>
              <w:rPr>
                <w:rFonts w:cstheme="minorHAnsi"/>
              </w:rPr>
              <w:t>λ</w:t>
            </w:r>
            <w:r>
              <w:t xml:space="preserve">=v/f). </w:t>
            </w:r>
            <w:r w:rsidR="00E5759A">
              <w:t xml:space="preserve">The speed of sound in water varies between approximately </w:t>
            </w:r>
            <w:r w:rsidR="006155BF">
              <w:t>1552 m</w:t>
            </w:r>
            <w:r w:rsidR="00E5759A">
              <w:t xml:space="preserve">/s at </w:t>
            </w:r>
            <w:r w:rsidR="006155BF">
              <w:t>60C to 1555</w:t>
            </w:r>
            <w:r w:rsidR="00E5759A">
              <w:t xml:space="preserve"> m/s at 80C. </w:t>
            </w:r>
            <w:r w:rsidR="0060739B">
              <w:t xml:space="preserve">The corresponding wavelength thus is </w:t>
            </w:r>
            <w:r w:rsidR="006155BF">
              <w:t>approximately 6,2cm</w:t>
            </w:r>
            <w:r w:rsidR="0060739B">
              <w:t xml:space="preserve">. 2-10 wavelengths then corresponds to </w:t>
            </w:r>
            <w:r w:rsidR="006155BF">
              <w:t>12,4-</w:t>
            </w:r>
            <w:r w:rsidR="0060739B">
              <w:t>62 cm. This is</w:t>
            </w:r>
            <w:r w:rsidR="006155BF">
              <w:t xml:space="preserve"> broadly</w:t>
            </w:r>
            <w:r w:rsidR="0060739B">
              <w:t xml:space="preserve"> in alignment with the patent (para. [0019]) whereby we note that the metric values </w:t>
            </w:r>
            <w:r w:rsidR="00193E5E">
              <w:t xml:space="preserve">in that paragraph </w:t>
            </w:r>
            <w:r w:rsidR="0060739B">
              <w:t>appear to be conversions from relatively coarse imperial values.</w:t>
            </w:r>
          </w:p>
          <w:p w14:paraId="49564123" w14:textId="77777777" w:rsidR="0060739B" w:rsidRDefault="0060739B" w:rsidP="001C4B73"/>
          <w:p w14:paraId="0D0DAAEB" w14:textId="77777777" w:rsidR="00D91403" w:rsidRDefault="0060739B" w:rsidP="001C4B73">
            <w:r>
              <w:t xml:space="preserve">In the Ecosonic 3m, there are ten transducers on each side of the wall, </w:t>
            </w:r>
            <w:r w:rsidR="007223A2">
              <w:t xml:space="preserve">approximately </w:t>
            </w:r>
            <w:r>
              <w:t>e</w:t>
            </w:r>
            <w:r w:rsidR="007223A2">
              <w:t>venly spaced:</w:t>
            </w:r>
          </w:p>
          <w:p w14:paraId="6062AC9F" w14:textId="77777777" w:rsidR="00D91403" w:rsidRDefault="00D91403" w:rsidP="001C4B73">
            <w:r w:rsidRPr="00D91403">
              <w:rPr>
                <w:noProof/>
                <w:lang w:val="nl-NL" w:eastAsia="nl-NL"/>
              </w:rPr>
              <w:lastRenderedPageBreak/>
              <w:drawing>
                <wp:inline distT="0" distB="0" distL="0" distR="0" wp14:anchorId="3F527052" wp14:editId="58ABCFBB">
                  <wp:extent cx="3600000" cy="2343553"/>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600000" cy="2343553"/>
                          </a:xfrm>
                          <a:prstGeom prst="rect">
                            <a:avLst/>
                          </a:prstGeom>
                        </pic:spPr>
                      </pic:pic>
                    </a:graphicData>
                  </a:graphic>
                </wp:inline>
              </w:drawing>
            </w:r>
          </w:p>
          <w:p w14:paraId="448532E4" w14:textId="77777777" w:rsidR="00D91403" w:rsidRDefault="00D91403" w:rsidP="001C4B73"/>
          <w:p w14:paraId="44FE3A95" w14:textId="77777777" w:rsidR="0060739B" w:rsidRDefault="0060739B" w:rsidP="001C4B73">
            <w:r>
              <w:t xml:space="preserve">This puts their spacing at approximately </w:t>
            </w:r>
            <w:r w:rsidR="007223A2">
              <w:t>25-</w:t>
            </w:r>
            <w:r w:rsidR="006155BF">
              <w:t xml:space="preserve">30 cm, i.e. approximately 4,0-4,8 wavelengths. </w:t>
            </w:r>
            <w:r>
              <w:t>This is right in the middle of the claimed range.</w:t>
            </w:r>
          </w:p>
          <w:p w14:paraId="681A333A" w14:textId="77777777" w:rsidR="0060739B" w:rsidRDefault="0060739B" w:rsidP="001C4B73"/>
          <w:p w14:paraId="502C34C0" w14:textId="77777777" w:rsidR="00D25C7C" w:rsidRPr="00D91403" w:rsidRDefault="0060739B" w:rsidP="00D91403">
            <w:pPr>
              <w:rPr>
                <w:b/>
              </w:rPr>
            </w:pPr>
            <w:r w:rsidRPr="00D91403">
              <w:rPr>
                <w:b/>
              </w:rPr>
              <w:t xml:space="preserve">Feature 1D is therefore </w:t>
            </w:r>
            <w:r w:rsidR="00D91403" w:rsidRPr="00D91403">
              <w:rPr>
                <w:b/>
              </w:rPr>
              <w:t>fulfilled</w:t>
            </w:r>
            <w:r w:rsidRPr="00D91403">
              <w:rPr>
                <w:b/>
              </w:rPr>
              <w:t>.</w:t>
            </w:r>
          </w:p>
        </w:tc>
      </w:tr>
      <w:tr w:rsidR="00D25C7C" w14:paraId="572B2E82" w14:textId="77777777" w:rsidTr="00892BC7">
        <w:tc>
          <w:tcPr>
            <w:tcW w:w="455" w:type="dxa"/>
          </w:tcPr>
          <w:p w14:paraId="0964F8FA" w14:textId="77777777" w:rsidR="00B2505C" w:rsidRPr="00F91E5F" w:rsidRDefault="00B2505C" w:rsidP="001C4B73">
            <w:pPr>
              <w:rPr>
                <w:b/>
              </w:rPr>
            </w:pPr>
            <w:r w:rsidRPr="00F91E5F">
              <w:rPr>
                <w:b/>
              </w:rPr>
              <w:lastRenderedPageBreak/>
              <w:t>1E</w:t>
            </w:r>
          </w:p>
        </w:tc>
        <w:tc>
          <w:tcPr>
            <w:tcW w:w="6678" w:type="dxa"/>
          </w:tcPr>
          <w:p w14:paraId="01B04B71" w14:textId="77777777" w:rsidR="00193E5E" w:rsidRPr="00193E5E" w:rsidRDefault="00193E5E" w:rsidP="00193E5E">
            <w:pPr>
              <w:rPr>
                <w:i/>
              </w:rPr>
            </w:pPr>
            <w:r w:rsidRPr="00193E5E">
              <w:rPr>
                <w:i/>
              </w:rPr>
              <w:t>wherein in operation the ultrasonic transducers (207; 315; 409; 700; 912) generate a power density in the component-receiving area of the liquid container (200) that is greater than an average power density of the liquid container, wherein the ultrasonic transducers (207; 315; 409; 700; 912) are resonating rod transducers secured to the inner surface of the liquid container (200); and</w:t>
            </w:r>
          </w:p>
          <w:p w14:paraId="634ADF80" w14:textId="77777777" w:rsidR="00193E5E" w:rsidRDefault="00193E5E" w:rsidP="00193E5E"/>
          <w:p w14:paraId="4A6D2D35" w14:textId="77777777" w:rsidR="00D91403" w:rsidRDefault="00D91403" w:rsidP="00193E5E">
            <w:r>
              <w:t>From the images above, it is clear that the transducers in the Ecosonic 3m are rod transducers, and that they are secured to the inner s</w:t>
            </w:r>
            <w:r w:rsidR="00193E5E">
              <w:t>urface of the liquid container.</w:t>
            </w:r>
          </w:p>
          <w:p w14:paraId="596C36D3" w14:textId="77777777" w:rsidR="00D91403" w:rsidRDefault="00D91403" w:rsidP="001C4B73"/>
          <w:p w14:paraId="27801E10" w14:textId="77777777" w:rsidR="00D91403" w:rsidRDefault="007223A2" w:rsidP="001C4B73">
            <w:r>
              <w:t xml:space="preserve">The Patent explains that placement of the rods 2-10 wavelengths apart results in interference. That would entail local maxima and minima within the fluids. There are thus </w:t>
            </w:r>
            <w:r w:rsidR="00D82313">
              <w:t xml:space="preserve">necessarily </w:t>
            </w:r>
            <w:r>
              <w:t xml:space="preserve">certain locations within the component-receiving area where </w:t>
            </w:r>
            <w:r w:rsidR="00D82313">
              <w:t xml:space="preserve">the </w:t>
            </w:r>
            <w:r w:rsidR="006E522F">
              <w:t xml:space="preserve">maximum </w:t>
            </w:r>
            <w:r w:rsidR="00D82313">
              <w:t>po</w:t>
            </w:r>
            <w:r w:rsidR="006E522F">
              <w:t xml:space="preserve">wer density </w:t>
            </w:r>
            <w:r>
              <w:t xml:space="preserve">is greater than the average </w:t>
            </w:r>
            <w:r w:rsidR="006E522F">
              <w:t xml:space="preserve">power density </w:t>
            </w:r>
            <w:r>
              <w:t xml:space="preserve">within the entire container. </w:t>
            </w:r>
          </w:p>
          <w:p w14:paraId="790E0461" w14:textId="77777777" w:rsidR="00D91403" w:rsidRDefault="007223A2" w:rsidP="001C4B73">
            <w:r>
              <w:tab/>
            </w:r>
          </w:p>
          <w:p w14:paraId="29CB02C3" w14:textId="77777777" w:rsidR="00D91403" w:rsidRDefault="00D91403" w:rsidP="001C4B73">
            <w:r>
              <w:t>We further note that</w:t>
            </w:r>
            <w:r w:rsidR="006E522F">
              <w:t xml:space="preserve"> Koks seems to exploit this feature. T</w:t>
            </w:r>
            <w:r>
              <w:t xml:space="preserve">he demonstration video </w:t>
            </w:r>
            <w:r w:rsidR="006E522F">
              <w:t>describes:</w:t>
            </w:r>
          </w:p>
          <w:p w14:paraId="6C35C0B0" w14:textId="77777777" w:rsidR="006E522F" w:rsidRDefault="006E522F" w:rsidP="001C4B73"/>
          <w:p w14:paraId="652E1593" w14:textId="77777777" w:rsidR="00D91403" w:rsidRDefault="00D91403" w:rsidP="001C4B73">
            <w:r>
              <w:t>“</w:t>
            </w:r>
            <w:r w:rsidRPr="00D91403">
              <w:rPr>
                <w:i/>
              </w:rPr>
              <w:t xml:space="preserve">we </w:t>
            </w:r>
            <w:r w:rsidR="00F741E9">
              <w:rPr>
                <w:i/>
              </w:rPr>
              <w:t>can</w:t>
            </w:r>
            <w:r w:rsidRPr="00D91403">
              <w:rPr>
                <w:i/>
              </w:rPr>
              <w:t xml:space="preserve"> program it that it [the basked comprising the components, </w:t>
            </w:r>
            <w:r w:rsidR="00F741E9">
              <w:rPr>
                <w:i/>
              </w:rPr>
              <w:t>RB</w:t>
            </w:r>
            <w:r w:rsidRPr="00D91403">
              <w:rPr>
                <w:i/>
              </w:rPr>
              <w:t>] will continuously go up and down by 8 centim</w:t>
            </w:r>
            <w:r w:rsidR="00F741E9">
              <w:rPr>
                <w:i/>
              </w:rPr>
              <w:t>et</w:t>
            </w:r>
            <w:r w:rsidRPr="00D91403">
              <w:rPr>
                <w:i/>
              </w:rPr>
              <w:t xml:space="preserve">ers. </w:t>
            </w:r>
            <w:r w:rsidR="00F741E9">
              <w:rPr>
                <w:i/>
              </w:rPr>
              <w:t>[This]</w:t>
            </w:r>
            <w:r w:rsidRPr="00D91403">
              <w:rPr>
                <w:i/>
              </w:rPr>
              <w:t xml:space="preserve"> will increase the cleaning process of the components inside the basket because the ultrasonic wave and the effect of the ultrasonic wave will be each time on a different spot of the to be cleaned equipment inside the basket</w:t>
            </w:r>
            <w:r>
              <w:t>”</w:t>
            </w:r>
          </w:p>
          <w:p w14:paraId="33FE8923" w14:textId="77777777" w:rsidR="0060739B" w:rsidRDefault="0060739B" w:rsidP="001C4B73"/>
          <w:p w14:paraId="46DFCA4C" w14:textId="77777777" w:rsidR="006E522F" w:rsidRDefault="006E522F" w:rsidP="001C4B73">
            <w:r>
              <w:lastRenderedPageBreak/>
              <w:t xml:space="preserve">This </w:t>
            </w:r>
            <w:r w:rsidR="00193E5E">
              <w:t xml:space="preserve">indicates </w:t>
            </w:r>
            <w:r>
              <w:t>that the power density is not completely uniform within the liquid, but that the placement of the component inside the liquid matters.</w:t>
            </w:r>
          </w:p>
          <w:p w14:paraId="1260A37F" w14:textId="77777777" w:rsidR="00193E5E" w:rsidRDefault="00193E5E" w:rsidP="001C4B73"/>
          <w:p w14:paraId="206D0978" w14:textId="77777777" w:rsidR="006E522F" w:rsidRDefault="00193E5E" w:rsidP="001C4B73">
            <w:r>
              <w:t xml:space="preserve">Note: we are sufficiently confident on fulfilment of this feature to issue a warning letter. Should it however come to litigation, we would likely require some kind of further evidence which not only shows that there is interference between the rods, but also that that interference leads to positions inside the basket that where the power dentisty exceed the average. This could be done, for example, through mathematical simulation. </w:t>
            </w:r>
          </w:p>
          <w:p w14:paraId="1210FB44" w14:textId="77777777" w:rsidR="00193E5E" w:rsidRDefault="00193E5E" w:rsidP="001C4B73"/>
          <w:p w14:paraId="30841BCC" w14:textId="77777777" w:rsidR="0060739B" w:rsidRPr="006E522F" w:rsidRDefault="006E522F" w:rsidP="00193E5E">
            <w:pPr>
              <w:rPr>
                <w:b/>
              </w:rPr>
            </w:pPr>
            <w:r w:rsidRPr="006E522F">
              <w:rPr>
                <w:b/>
              </w:rPr>
              <w:t xml:space="preserve">Feature 1E is </w:t>
            </w:r>
            <w:r w:rsidR="00193E5E">
              <w:rPr>
                <w:b/>
              </w:rPr>
              <w:t>fulfilled.</w:t>
            </w:r>
          </w:p>
        </w:tc>
      </w:tr>
      <w:tr w:rsidR="00D25C7C" w14:paraId="27EA1C57" w14:textId="77777777" w:rsidTr="00892BC7">
        <w:tc>
          <w:tcPr>
            <w:tcW w:w="455" w:type="dxa"/>
          </w:tcPr>
          <w:p w14:paraId="2EA4236B" w14:textId="77777777" w:rsidR="00B2505C" w:rsidRPr="00F91E5F" w:rsidRDefault="00B2505C" w:rsidP="001C4B73">
            <w:pPr>
              <w:rPr>
                <w:b/>
              </w:rPr>
            </w:pPr>
            <w:r w:rsidRPr="00F91E5F">
              <w:rPr>
                <w:b/>
              </w:rPr>
              <w:lastRenderedPageBreak/>
              <w:t>1F</w:t>
            </w:r>
          </w:p>
        </w:tc>
        <w:tc>
          <w:tcPr>
            <w:tcW w:w="6678" w:type="dxa"/>
          </w:tcPr>
          <w:p w14:paraId="69EF92D1" w14:textId="77777777" w:rsidR="00193E5E" w:rsidRDefault="00B2505C" w:rsidP="001C4B73">
            <w:pPr>
              <w:rPr>
                <w:i/>
              </w:rPr>
            </w:pPr>
            <w:r w:rsidRPr="00193E5E">
              <w:rPr>
                <w:i/>
              </w:rPr>
              <w:t>wherein the liquid container (200) comprises an aqueous cleaning solution comprising at least one of solvent additives, an acid solution and an alkaline solution</w:t>
            </w:r>
          </w:p>
          <w:p w14:paraId="26E038B0" w14:textId="77777777" w:rsidR="00193E5E" w:rsidRDefault="00193E5E" w:rsidP="001C4B73">
            <w:pPr>
              <w:rPr>
                <w:i/>
              </w:rPr>
            </w:pPr>
          </w:p>
          <w:p w14:paraId="02EB8CD6" w14:textId="77777777" w:rsidR="00B57300" w:rsidRDefault="00B57300" w:rsidP="00B57300">
            <w:r>
              <w:t xml:space="preserve">While this claim feature is broad, covering any non-ph neutral aeqeous solution, plus a ph-neutral solution with some solvent additive, we have </w:t>
            </w:r>
            <w:r w:rsidR="008D6795">
              <w:t xml:space="preserve">not </w:t>
            </w:r>
            <w:r>
              <w:t xml:space="preserve">found clear evidence of the composition of the cleaning liquids to be </w:t>
            </w:r>
            <w:r w:rsidRPr="008D6795">
              <w:t>used</w:t>
            </w:r>
            <w:r w:rsidR="008D6795" w:rsidRPr="008D6795">
              <w:t xml:space="preserve"> in the KOKS bath</w:t>
            </w:r>
          </w:p>
          <w:p w14:paraId="21869981" w14:textId="77777777" w:rsidR="00B57300" w:rsidRDefault="00B57300" w:rsidP="00B57300"/>
          <w:p w14:paraId="43BBA057" w14:textId="77777777" w:rsidR="00B57300" w:rsidRDefault="00B57300" w:rsidP="00B57300">
            <w:r>
              <w:t>The Demonstration Video asserts that “</w:t>
            </w:r>
            <w:r w:rsidRPr="00B57300">
              <w:rPr>
                <w:i/>
              </w:rPr>
              <w:t xml:space="preserve">With this vessel, we re-use the </w:t>
            </w:r>
            <w:r w:rsidRPr="008D6795">
              <w:rPr>
                <w:i/>
                <w:u w:val="single"/>
              </w:rPr>
              <w:t>chemical</w:t>
            </w:r>
            <w:r w:rsidRPr="00B57300">
              <w:rPr>
                <w:i/>
              </w:rPr>
              <w:t xml:space="preserve"> fluid for the cleaning process</w:t>
            </w:r>
            <w:r>
              <w:t xml:space="preserve">”. The cleaning fluid can be assumed to be </w:t>
            </w:r>
            <w:r w:rsidR="008D6795">
              <w:t>aqueous</w:t>
            </w:r>
            <w:r>
              <w:t xml:space="preserve">, as there are “(Waste) water savings”). It can reasonably be assumed that any </w:t>
            </w:r>
            <w:r w:rsidR="008D6795">
              <w:t>aqueous</w:t>
            </w:r>
            <w:r>
              <w:t xml:space="preserve"> chemical fluid is either acid, alkaline, or contains a solvent. </w:t>
            </w:r>
          </w:p>
          <w:p w14:paraId="1002F61C" w14:textId="77777777" w:rsidR="00B57300" w:rsidRDefault="00B57300" w:rsidP="00B57300"/>
          <w:p w14:paraId="5CA8551B" w14:textId="77777777" w:rsidR="00B57300" w:rsidRDefault="0045035C" w:rsidP="00B57300">
            <w:r>
              <w:t>F</w:t>
            </w:r>
            <w:r w:rsidR="00B57300">
              <w:t>u</w:t>
            </w:r>
            <w:r>
              <w:t>r</w:t>
            </w:r>
            <w:r w:rsidR="00B57300">
              <w:t>thermore, the Koks website st</w:t>
            </w:r>
            <w:r>
              <w:t>a</w:t>
            </w:r>
            <w:r w:rsidR="00B57300">
              <w:t>tes:</w:t>
            </w:r>
          </w:p>
          <w:p w14:paraId="40D5CAD8" w14:textId="77777777" w:rsidR="00B57300" w:rsidRDefault="00B57300" w:rsidP="00B57300"/>
          <w:p w14:paraId="64D398BB" w14:textId="77777777" w:rsidR="00B57300" w:rsidRDefault="00B57300" w:rsidP="00B57300">
            <w:r w:rsidRPr="00B57300">
              <w:rPr>
                <w:noProof/>
                <w:lang w:val="nl-NL" w:eastAsia="nl-NL"/>
              </w:rPr>
              <w:drawing>
                <wp:inline distT="0" distB="0" distL="0" distR="0" wp14:anchorId="524D1FE2" wp14:editId="73CD10F7">
                  <wp:extent cx="3600000" cy="941957"/>
                  <wp:effectExtent l="57150" t="57150" r="114935" b="1060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600000" cy="941957"/>
                          </a:xfrm>
                          <a:prstGeom prst="rect">
                            <a:avLst/>
                          </a:prstGeom>
                          <a:ln>
                            <a:solidFill>
                              <a:schemeClr val="tx1"/>
                            </a:solidFill>
                          </a:ln>
                          <a:effectLst>
                            <a:outerShdw blurRad="50800" dist="38100" dir="2700000" algn="tl" rotWithShape="0">
                              <a:prstClr val="black">
                                <a:alpha val="40000"/>
                              </a:prstClr>
                            </a:outerShdw>
                          </a:effectLst>
                        </pic:spPr>
                      </pic:pic>
                    </a:graphicData>
                  </a:graphic>
                </wp:inline>
              </w:drawing>
            </w:r>
          </w:p>
          <w:p w14:paraId="24973D17" w14:textId="77777777" w:rsidR="00B57300" w:rsidRDefault="00B57300" w:rsidP="00B57300"/>
          <w:p w14:paraId="590F5832" w14:textId="77777777" w:rsidR="00B57300" w:rsidRDefault="00B57300" w:rsidP="00B57300">
            <w:r>
              <w:t>In English:</w:t>
            </w:r>
          </w:p>
          <w:p w14:paraId="3CB762E3" w14:textId="77777777" w:rsidR="004D753A" w:rsidRDefault="004D753A" w:rsidP="00B57300"/>
          <w:p w14:paraId="62596771" w14:textId="77777777" w:rsidR="00B57300" w:rsidRPr="00B57300" w:rsidRDefault="00B57300" w:rsidP="00B57300">
            <w:pPr>
              <w:rPr>
                <w:b/>
                <w:i/>
              </w:rPr>
            </w:pPr>
            <w:r w:rsidRPr="00B57300">
              <w:rPr>
                <w:b/>
                <w:i/>
              </w:rPr>
              <w:t>Where can I buy an ultrasonic bath?</w:t>
            </w:r>
          </w:p>
          <w:p w14:paraId="1AE2571C" w14:textId="77777777" w:rsidR="00B57300" w:rsidRPr="00B57300" w:rsidRDefault="00B57300" w:rsidP="00B57300">
            <w:pPr>
              <w:rPr>
                <w:i/>
                <w:u w:val="single"/>
              </w:rPr>
            </w:pPr>
            <w:r w:rsidRPr="00B57300">
              <w:rPr>
                <w:i/>
              </w:rPr>
              <w:t xml:space="preserve">KOKS is a trusted manufacturer and supplier of high-quality industrial solutions, including ultrasonic baths designed to provide thorough and efficient cleaning. To purchase an ultrasonic bath, please contact us directly. Our experts will provide you with comprehensive information about the various ultrasonic baths, their technical specifications, and prices. </w:t>
            </w:r>
            <w:r w:rsidRPr="00B57300">
              <w:rPr>
                <w:i/>
                <w:u w:val="single"/>
              </w:rPr>
              <w:t xml:space="preserve">We recommend </w:t>
            </w:r>
            <w:r w:rsidRPr="00B57300">
              <w:rPr>
                <w:i/>
                <w:u w:val="single"/>
              </w:rPr>
              <w:lastRenderedPageBreak/>
              <w:t>discussing your specific cleaning needs with us so you can choose the right ultrasonic bath for your industrial requirements.</w:t>
            </w:r>
          </w:p>
          <w:p w14:paraId="783486B7" w14:textId="77777777" w:rsidR="00B57300" w:rsidRDefault="00B57300" w:rsidP="00B57300"/>
          <w:p w14:paraId="12210781" w14:textId="77777777" w:rsidR="00B57300" w:rsidRDefault="00B57300" w:rsidP="00B57300">
            <w:r>
              <w:t>Assuming that particular industrial requirements necessitate the use of alkalines, acids, and/or solvents, Koks will thus knowingly sell a bath to a customer with such a requirement</w:t>
            </w:r>
            <w:r w:rsidR="0045035C">
              <w:t>s</w:t>
            </w:r>
            <w:r>
              <w:t>.</w:t>
            </w:r>
          </w:p>
          <w:p w14:paraId="18299E6E" w14:textId="77777777" w:rsidR="00B57300" w:rsidRDefault="00B57300" w:rsidP="00B57300"/>
          <w:p w14:paraId="0FAFAF24" w14:textId="77777777" w:rsidR="00141668" w:rsidRDefault="00B57300" w:rsidP="00141668">
            <w:r>
              <w:t>Nevertheless, it would be useful to adduce further evidence that any cleaning liquid that will be used with the Ecosonic devices, falls within scope</w:t>
            </w:r>
            <w:r w:rsidR="008D6795">
              <w:t xml:space="preserve"> of this claim</w:t>
            </w:r>
            <w:r>
              <w:t>. If we can show that, the same considerations re: indirect infringement apply as with feature 1A</w:t>
            </w:r>
          </w:p>
          <w:p w14:paraId="61DEAF00" w14:textId="77777777" w:rsidR="00B57300" w:rsidRDefault="00B57300" w:rsidP="00141668"/>
          <w:p w14:paraId="36EC724F" w14:textId="77777777" w:rsidR="00141668" w:rsidRPr="0045035C" w:rsidRDefault="00141668" w:rsidP="00141668">
            <w:pPr>
              <w:rPr>
                <w:b/>
              </w:rPr>
            </w:pPr>
            <w:r w:rsidRPr="0045035C">
              <w:rPr>
                <w:b/>
              </w:rPr>
              <w:t>Feature 1F: further</w:t>
            </w:r>
            <w:r w:rsidR="00B57300" w:rsidRPr="0045035C">
              <w:rPr>
                <w:b/>
              </w:rPr>
              <w:t xml:space="preserve"> evidence preferred – but likely fulfilled, possibly through indirect infringement.</w:t>
            </w:r>
          </w:p>
        </w:tc>
      </w:tr>
      <w:tr w:rsidR="003373B7" w14:paraId="57CB329A" w14:textId="77777777" w:rsidTr="001C4B73">
        <w:tc>
          <w:tcPr>
            <w:tcW w:w="7133" w:type="dxa"/>
            <w:gridSpan w:val="2"/>
          </w:tcPr>
          <w:p w14:paraId="5B4DEEB3" w14:textId="77777777" w:rsidR="003373B7" w:rsidRPr="003373B7" w:rsidRDefault="003373B7" w:rsidP="001C4B73">
            <w:pPr>
              <w:rPr>
                <w:b/>
              </w:rPr>
            </w:pPr>
            <w:r>
              <w:rPr>
                <w:b/>
              </w:rPr>
              <w:lastRenderedPageBreak/>
              <w:t>Claim 2</w:t>
            </w:r>
          </w:p>
        </w:tc>
      </w:tr>
      <w:tr w:rsidR="003373B7" w14:paraId="2759E6EA" w14:textId="77777777" w:rsidTr="003373B7">
        <w:tc>
          <w:tcPr>
            <w:tcW w:w="455" w:type="dxa"/>
          </w:tcPr>
          <w:p w14:paraId="2961152A" w14:textId="77777777" w:rsidR="003373B7" w:rsidRPr="00F91E5F" w:rsidRDefault="003373B7" w:rsidP="001C4B73">
            <w:pPr>
              <w:rPr>
                <w:b/>
              </w:rPr>
            </w:pPr>
            <w:r>
              <w:rPr>
                <w:b/>
              </w:rPr>
              <w:t>2</w:t>
            </w:r>
          </w:p>
        </w:tc>
        <w:tc>
          <w:tcPr>
            <w:tcW w:w="6678" w:type="dxa"/>
          </w:tcPr>
          <w:p w14:paraId="0C75B039" w14:textId="77777777" w:rsidR="003373B7" w:rsidRDefault="003373B7" w:rsidP="003373B7">
            <w:pPr>
              <w:rPr>
                <w:i/>
              </w:rPr>
            </w:pPr>
            <w:r>
              <w:rPr>
                <w:i/>
              </w:rPr>
              <w:t xml:space="preserve">… wherein the transducers (207; </w:t>
            </w:r>
            <w:r w:rsidRPr="003373B7">
              <w:rPr>
                <w:i/>
              </w:rPr>
              <w:t>315; 409; 700; 9</w:t>
            </w:r>
            <w:r>
              <w:rPr>
                <w:i/>
              </w:rPr>
              <w:t xml:space="preserve">12) resonate between 20 kHz and </w:t>
            </w:r>
            <w:r w:rsidRPr="003373B7">
              <w:rPr>
                <w:i/>
              </w:rPr>
              <w:t>30 kHz, with a typical centre frequency of 25 kHz</w:t>
            </w:r>
          </w:p>
          <w:p w14:paraId="19F62485" w14:textId="77777777" w:rsidR="003373B7" w:rsidRDefault="003373B7" w:rsidP="003373B7"/>
          <w:p w14:paraId="12E3C36F" w14:textId="77777777" w:rsidR="003373B7" w:rsidRDefault="003373B7" w:rsidP="003373B7">
            <w:r>
              <w:t>The specifications on the Koks website (</w:t>
            </w:r>
            <w:hyperlink r:id="rId48" w:history="1">
              <w:r w:rsidRPr="00886E52">
                <w:rPr>
                  <w:rStyle w:val="Hyperlink"/>
                </w:rPr>
                <w:t>https://koks.com/nl/product/koks-ecosonic-3-meter-bad</w:t>
              </w:r>
            </w:hyperlink>
            <w:r>
              <w:t>) show that the transducers operate at a frequency of 25 KHz:</w:t>
            </w:r>
          </w:p>
          <w:p w14:paraId="46CD26E1" w14:textId="77777777" w:rsidR="003373B7" w:rsidRDefault="003373B7" w:rsidP="003373B7"/>
          <w:p w14:paraId="4759705C" w14:textId="77777777" w:rsidR="003373B7" w:rsidRDefault="003373B7" w:rsidP="003373B7">
            <w:r w:rsidRPr="00E5759A">
              <w:rPr>
                <w:noProof/>
                <w:lang w:val="nl-NL" w:eastAsia="nl-NL"/>
              </w:rPr>
              <w:drawing>
                <wp:inline distT="0" distB="0" distL="0" distR="0" wp14:anchorId="1D10DB34" wp14:editId="2AB61CF4">
                  <wp:extent cx="3600000" cy="704074"/>
                  <wp:effectExtent l="0" t="0" r="635"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600000" cy="704074"/>
                          </a:xfrm>
                          <a:prstGeom prst="rect">
                            <a:avLst/>
                          </a:prstGeom>
                        </pic:spPr>
                      </pic:pic>
                    </a:graphicData>
                  </a:graphic>
                </wp:inline>
              </w:drawing>
            </w:r>
          </w:p>
          <w:p w14:paraId="4D386578" w14:textId="77777777" w:rsidR="003373B7" w:rsidRDefault="003373B7" w:rsidP="003373B7"/>
          <w:p w14:paraId="07998397" w14:textId="77777777" w:rsidR="003373B7" w:rsidRPr="003373B7" w:rsidRDefault="003373B7" w:rsidP="003373B7">
            <w:pPr>
              <w:rPr>
                <w:b/>
              </w:rPr>
            </w:pPr>
            <w:r w:rsidRPr="003373B7">
              <w:rPr>
                <w:b/>
              </w:rPr>
              <w:t>Claim 2 is fulfilled</w:t>
            </w:r>
            <w:r>
              <w:t xml:space="preserve"> </w:t>
            </w:r>
          </w:p>
        </w:tc>
      </w:tr>
      <w:tr w:rsidR="003373B7" w14:paraId="715CAC0F" w14:textId="77777777" w:rsidTr="001C4B73">
        <w:tc>
          <w:tcPr>
            <w:tcW w:w="7133" w:type="dxa"/>
            <w:gridSpan w:val="2"/>
          </w:tcPr>
          <w:p w14:paraId="3EFC552E" w14:textId="77777777" w:rsidR="003373B7" w:rsidRPr="003373B7" w:rsidRDefault="003373B7" w:rsidP="001C4B73">
            <w:pPr>
              <w:rPr>
                <w:b/>
              </w:rPr>
            </w:pPr>
            <w:r w:rsidRPr="003373B7">
              <w:rPr>
                <w:b/>
              </w:rPr>
              <w:t>Claim 3</w:t>
            </w:r>
          </w:p>
        </w:tc>
      </w:tr>
      <w:tr w:rsidR="003373B7" w14:paraId="4E2C2230" w14:textId="77777777" w:rsidTr="003373B7">
        <w:tc>
          <w:tcPr>
            <w:tcW w:w="455" w:type="dxa"/>
          </w:tcPr>
          <w:p w14:paraId="0B41C04D" w14:textId="77777777" w:rsidR="003373B7" w:rsidRPr="00F91E5F" w:rsidRDefault="003373B7" w:rsidP="001C4B73">
            <w:pPr>
              <w:rPr>
                <w:b/>
              </w:rPr>
            </w:pPr>
            <w:r>
              <w:rPr>
                <w:b/>
              </w:rPr>
              <w:t>3</w:t>
            </w:r>
          </w:p>
        </w:tc>
        <w:tc>
          <w:tcPr>
            <w:tcW w:w="6678" w:type="dxa"/>
          </w:tcPr>
          <w:p w14:paraId="747AFF65" w14:textId="77777777" w:rsidR="003373B7" w:rsidRDefault="003373B7" w:rsidP="003373B7">
            <w:pPr>
              <w:rPr>
                <w:i/>
              </w:rPr>
            </w:pPr>
            <w:r>
              <w:rPr>
                <w:i/>
              </w:rPr>
              <w:t xml:space="preserve">wherein the container (200) </w:t>
            </w:r>
            <w:r w:rsidRPr="003373B7">
              <w:rPr>
                <w:i/>
              </w:rPr>
              <w:t>is sufficiently large to</w:t>
            </w:r>
            <w:r>
              <w:rPr>
                <w:i/>
              </w:rPr>
              <w:t xml:space="preserve"> receive a set of heat exchanger </w:t>
            </w:r>
            <w:r w:rsidRPr="003373B7">
              <w:rPr>
                <w:i/>
              </w:rPr>
              <w:t>tubes (106) between</w:t>
            </w:r>
            <w:r>
              <w:rPr>
                <w:i/>
              </w:rPr>
              <w:t xml:space="preserve"> 0,6 m and 45,7 m in length and </w:t>
            </w:r>
            <w:r w:rsidRPr="003373B7">
              <w:rPr>
                <w:i/>
              </w:rPr>
              <w:t>between 0,15 m and 3,7 m in diameter</w:t>
            </w:r>
          </w:p>
          <w:p w14:paraId="2DA4B317" w14:textId="77777777" w:rsidR="003373B7" w:rsidRDefault="003373B7" w:rsidP="003373B7">
            <w:pPr>
              <w:rPr>
                <w:i/>
              </w:rPr>
            </w:pPr>
          </w:p>
          <w:p w14:paraId="22773453" w14:textId="77777777" w:rsidR="003373B7" w:rsidRDefault="003373B7" w:rsidP="003373B7">
            <w:r>
              <w:t>According to the specifications on the KOKS website (</w:t>
            </w:r>
            <w:hyperlink r:id="rId49" w:history="1">
              <w:r w:rsidRPr="00D023D8">
                <w:rPr>
                  <w:rStyle w:val="Hyperlink"/>
                </w:rPr>
                <w:t>https://koks.com/nl/product/koks-ecosonic-3-meter-bad</w:t>
              </w:r>
            </w:hyperlink>
            <w:r>
              <w:t xml:space="preserve">), the basket size is 3,1 x 1,0 x 1,0 m. </w:t>
            </w:r>
          </w:p>
          <w:p w14:paraId="521F2C1E" w14:textId="77777777" w:rsidR="003373B7" w:rsidRDefault="003373B7" w:rsidP="003373B7"/>
          <w:p w14:paraId="10EC5E2E" w14:textId="77777777" w:rsidR="003373B7" w:rsidRDefault="003373B7" w:rsidP="003373B7">
            <w:r w:rsidRPr="003373B7">
              <w:rPr>
                <w:noProof/>
                <w:lang w:val="nl-NL" w:eastAsia="nl-NL"/>
              </w:rPr>
              <w:drawing>
                <wp:inline distT="0" distB="0" distL="0" distR="0" wp14:anchorId="278185EC" wp14:editId="2EFB7AF0">
                  <wp:extent cx="3600000" cy="543301"/>
                  <wp:effectExtent l="0" t="0" r="63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600000" cy="543301"/>
                          </a:xfrm>
                          <a:prstGeom prst="rect">
                            <a:avLst/>
                          </a:prstGeom>
                        </pic:spPr>
                      </pic:pic>
                    </a:graphicData>
                  </a:graphic>
                </wp:inline>
              </w:drawing>
            </w:r>
          </w:p>
          <w:p w14:paraId="56E5D809" w14:textId="77777777" w:rsidR="003373B7" w:rsidRDefault="003373B7" w:rsidP="003373B7"/>
          <w:p w14:paraId="4A9DBC7E" w14:textId="77777777" w:rsidR="003373B7" w:rsidRDefault="003373B7" w:rsidP="003373B7">
            <w:r>
              <w:t>This allows receiving g a heat exchanger tube within the ranges of claim 3.</w:t>
            </w:r>
          </w:p>
          <w:p w14:paraId="205504D8" w14:textId="77777777" w:rsidR="003373B7" w:rsidRDefault="003373B7" w:rsidP="003373B7"/>
          <w:p w14:paraId="78A7887D" w14:textId="77777777" w:rsidR="003373B7" w:rsidRPr="003373B7" w:rsidRDefault="003373B7" w:rsidP="003373B7">
            <w:pPr>
              <w:rPr>
                <w:b/>
              </w:rPr>
            </w:pPr>
            <w:r w:rsidRPr="003373B7">
              <w:rPr>
                <w:b/>
              </w:rPr>
              <w:t>Claim 3 is fulfilled</w:t>
            </w:r>
          </w:p>
        </w:tc>
      </w:tr>
      <w:tr w:rsidR="003373B7" w14:paraId="40B09039" w14:textId="77777777" w:rsidTr="001C4B73">
        <w:tc>
          <w:tcPr>
            <w:tcW w:w="7133" w:type="dxa"/>
            <w:gridSpan w:val="2"/>
          </w:tcPr>
          <w:p w14:paraId="0E28722B" w14:textId="77777777" w:rsidR="003373B7" w:rsidRPr="003373B7" w:rsidRDefault="003373B7" w:rsidP="001C4B73">
            <w:pPr>
              <w:rPr>
                <w:b/>
              </w:rPr>
            </w:pPr>
            <w:r>
              <w:rPr>
                <w:b/>
              </w:rPr>
              <w:lastRenderedPageBreak/>
              <w:t>Claim 4</w:t>
            </w:r>
          </w:p>
        </w:tc>
      </w:tr>
      <w:tr w:rsidR="003373B7" w14:paraId="49F45230" w14:textId="77777777" w:rsidTr="003373B7">
        <w:tc>
          <w:tcPr>
            <w:tcW w:w="455" w:type="dxa"/>
          </w:tcPr>
          <w:p w14:paraId="5099A1D0" w14:textId="77777777" w:rsidR="003373B7" w:rsidRPr="00F91E5F" w:rsidRDefault="003373B7" w:rsidP="001C4B73">
            <w:pPr>
              <w:rPr>
                <w:b/>
              </w:rPr>
            </w:pPr>
            <w:r>
              <w:rPr>
                <w:b/>
              </w:rPr>
              <w:t>4</w:t>
            </w:r>
          </w:p>
        </w:tc>
        <w:tc>
          <w:tcPr>
            <w:tcW w:w="6678" w:type="dxa"/>
          </w:tcPr>
          <w:p w14:paraId="30E190DD" w14:textId="77777777" w:rsidR="003373B7" w:rsidRDefault="003373B7" w:rsidP="003373B7">
            <w:pPr>
              <w:rPr>
                <w:i/>
              </w:rPr>
            </w:pPr>
            <w:r>
              <w:rPr>
                <w:i/>
              </w:rPr>
              <w:t xml:space="preserve">wherein the liquid container </w:t>
            </w:r>
            <w:r w:rsidRPr="003373B7">
              <w:rPr>
                <w:i/>
              </w:rPr>
              <w:t>(200) comprises a b</w:t>
            </w:r>
            <w:r>
              <w:rPr>
                <w:i/>
              </w:rPr>
              <w:t xml:space="preserve">ottom surface (201) that is one </w:t>
            </w:r>
            <w:r w:rsidRPr="003373B7">
              <w:rPr>
                <w:i/>
              </w:rPr>
              <w:t>of sloped, flat, concave or "V" shaped.</w:t>
            </w:r>
          </w:p>
          <w:p w14:paraId="587F4221" w14:textId="77777777" w:rsidR="003373B7" w:rsidRDefault="003373B7" w:rsidP="003373B7">
            <w:pPr>
              <w:rPr>
                <w:i/>
              </w:rPr>
            </w:pPr>
          </w:p>
          <w:p w14:paraId="2518CFA5" w14:textId="77777777" w:rsidR="0093062E" w:rsidRDefault="0093062E" w:rsidP="0093062E">
            <w:r>
              <w:t>Depending on viewpoint, the bottom surface is all of sloped, concave and v-shaped. We believe this is sufficient for fulfilment of claim 4, although an argument could be made that the claim requires that the bottom surface has only one of these shapes.</w:t>
            </w:r>
          </w:p>
          <w:p w14:paraId="43E2B6BF" w14:textId="77777777" w:rsidR="003373B7" w:rsidRDefault="0093062E" w:rsidP="0093062E">
            <w:r w:rsidRPr="0093062E">
              <w:rPr>
                <w:noProof/>
                <w:lang w:val="nl-NL" w:eastAsia="nl-NL"/>
              </w:rPr>
              <w:drawing>
                <wp:inline distT="0" distB="0" distL="0" distR="0" wp14:anchorId="00A8189E" wp14:editId="4BC50731">
                  <wp:extent cx="3600000" cy="2657539"/>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600000" cy="2657539"/>
                          </a:xfrm>
                          <a:prstGeom prst="rect">
                            <a:avLst/>
                          </a:prstGeom>
                        </pic:spPr>
                      </pic:pic>
                    </a:graphicData>
                  </a:graphic>
                </wp:inline>
              </w:drawing>
            </w:r>
          </w:p>
          <w:p w14:paraId="6B899400" w14:textId="77777777" w:rsidR="0093062E" w:rsidRDefault="0093062E" w:rsidP="0093062E"/>
          <w:p w14:paraId="17FFC34E" w14:textId="77777777" w:rsidR="0093062E" w:rsidRPr="0093062E" w:rsidRDefault="0093062E" w:rsidP="0093062E">
            <w:pPr>
              <w:rPr>
                <w:b/>
              </w:rPr>
            </w:pPr>
            <w:r w:rsidRPr="0093062E">
              <w:rPr>
                <w:b/>
              </w:rPr>
              <w:t>Claim 4 is likely fulfilled</w:t>
            </w:r>
          </w:p>
        </w:tc>
      </w:tr>
      <w:tr w:rsidR="0093062E" w14:paraId="0D035814" w14:textId="77777777" w:rsidTr="001C4B73">
        <w:tc>
          <w:tcPr>
            <w:tcW w:w="7133" w:type="dxa"/>
            <w:gridSpan w:val="2"/>
          </w:tcPr>
          <w:p w14:paraId="3D01E6E3" w14:textId="77777777" w:rsidR="0093062E" w:rsidRPr="0093062E" w:rsidRDefault="0093062E" w:rsidP="001C4B73">
            <w:pPr>
              <w:rPr>
                <w:b/>
              </w:rPr>
            </w:pPr>
            <w:r w:rsidRPr="0093062E">
              <w:rPr>
                <w:b/>
              </w:rPr>
              <w:t xml:space="preserve"> Claim 5</w:t>
            </w:r>
          </w:p>
        </w:tc>
      </w:tr>
      <w:tr w:rsidR="003373B7" w14:paraId="2C5BD472" w14:textId="77777777" w:rsidTr="003373B7">
        <w:tc>
          <w:tcPr>
            <w:tcW w:w="455" w:type="dxa"/>
          </w:tcPr>
          <w:p w14:paraId="5456A0ED" w14:textId="77777777" w:rsidR="003373B7" w:rsidRPr="00F91E5F" w:rsidRDefault="0093062E" w:rsidP="001C4B73">
            <w:pPr>
              <w:rPr>
                <w:b/>
              </w:rPr>
            </w:pPr>
            <w:r>
              <w:rPr>
                <w:b/>
              </w:rPr>
              <w:t>5</w:t>
            </w:r>
          </w:p>
        </w:tc>
        <w:tc>
          <w:tcPr>
            <w:tcW w:w="6678" w:type="dxa"/>
          </w:tcPr>
          <w:p w14:paraId="1A687DA4" w14:textId="77777777" w:rsidR="003373B7" w:rsidRDefault="0093062E" w:rsidP="0093062E">
            <w:pPr>
              <w:rPr>
                <w:i/>
              </w:rPr>
            </w:pPr>
            <w:r>
              <w:rPr>
                <w:i/>
              </w:rPr>
              <w:t xml:space="preserve">wherein the transducers (207) </w:t>
            </w:r>
            <w:r w:rsidRPr="0093062E">
              <w:rPr>
                <w:i/>
              </w:rPr>
              <w:t>generate a power dens</w:t>
            </w:r>
            <w:r>
              <w:rPr>
                <w:i/>
              </w:rPr>
              <w:t xml:space="preserve">ity within the liquid container </w:t>
            </w:r>
            <w:r w:rsidRPr="0093062E">
              <w:rPr>
                <w:i/>
              </w:rPr>
              <w:t>(200) when filled with</w:t>
            </w:r>
            <w:r>
              <w:rPr>
                <w:i/>
              </w:rPr>
              <w:t xml:space="preserve"> liquid of between 2,64 - 15,85 </w:t>
            </w:r>
            <w:r w:rsidRPr="0093062E">
              <w:rPr>
                <w:i/>
              </w:rPr>
              <w:t>Watts/liter</w:t>
            </w:r>
          </w:p>
          <w:p w14:paraId="35A8B261" w14:textId="77777777" w:rsidR="0093062E" w:rsidRDefault="0093062E" w:rsidP="0093062E"/>
          <w:p w14:paraId="23CFF6C0" w14:textId="77777777" w:rsidR="0093062E" w:rsidRDefault="00A65384" w:rsidP="0093062E">
            <w:r>
              <w:t>According to the Demonstration Video: “</w:t>
            </w:r>
            <w:r w:rsidR="0093062E" w:rsidRPr="00A65384">
              <w:rPr>
                <w:i/>
              </w:rPr>
              <w:t>The volume of the vessel is 5500 liters which will create with each transducer in it 9 watts [per] liter</w:t>
            </w:r>
            <w:r>
              <w:t xml:space="preserve">”. </w:t>
            </w:r>
          </w:p>
          <w:p w14:paraId="7C39F079" w14:textId="77777777" w:rsidR="00A65384" w:rsidRDefault="00A65384" w:rsidP="0093062E"/>
          <w:p w14:paraId="55CB5229" w14:textId="77777777" w:rsidR="00A65384" w:rsidRDefault="00A65384" w:rsidP="0093062E">
            <w:r>
              <w:t>According to the website specification, the power density is approximately 7,6 Watt per liter:</w:t>
            </w:r>
          </w:p>
          <w:p w14:paraId="741BC0A3" w14:textId="77777777" w:rsidR="00A65384" w:rsidRDefault="00A65384" w:rsidP="0093062E"/>
          <w:p w14:paraId="67BA33EF" w14:textId="77777777" w:rsidR="0093062E" w:rsidRDefault="00A65384" w:rsidP="0093062E">
            <w:r w:rsidRPr="00A65384">
              <w:rPr>
                <w:noProof/>
                <w:lang w:val="nl-NL" w:eastAsia="nl-NL"/>
              </w:rPr>
              <w:drawing>
                <wp:inline distT="0" distB="0" distL="0" distR="0" wp14:anchorId="60B1B991" wp14:editId="1D28E205">
                  <wp:extent cx="3600000" cy="208652"/>
                  <wp:effectExtent l="0" t="0" r="635"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600000" cy="208652"/>
                          </a:xfrm>
                          <a:prstGeom prst="rect">
                            <a:avLst/>
                          </a:prstGeom>
                        </pic:spPr>
                      </pic:pic>
                    </a:graphicData>
                  </a:graphic>
                </wp:inline>
              </w:drawing>
            </w:r>
          </w:p>
          <w:p w14:paraId="6D674870" w14:textId="77777777" w:rsidR="00A65384" w:rsidRDefault="00A65384" w:rsidP="0093062E"/>
          <w:p w14:paraId="2E52F11E" w14:textId="77777777" w:rsidR="00A65384" w:rsidRDefault="00A65384" w:rsidP="0093062E">
            <w:r>
              <w:t xml:space="preserve">Both fall squarely within the range of claim 5. </w:t>
            </w:r>
          </w:p>
          <w:p w14:paraId="3EF8CC43" w14:textId="77777777" w:rsidR="00A65384" w:rsidRDefault="00A65384" w:rsidP="0093062E"/>
          <w:p w14:paraId="69C1014D" w14:textId="77777777" w:rsidR="00A65384" w:rsidRPr="00A65384" w:rsidRDefault="00A65384" w:rsidP="0093062E">
            <w:pPr>
              <w:rPr>
                <w:b/>
              </w:rPr>
            </w:pPr>
            <w:r w:rsidRPr="00A65384">
              <w:rPr>
                <w:b/>
              </w:rPr>
              <w:t>Claim 5 is fulfilled</w:t>
            </w:r>
          </w:p>
        </w:tc>
      </w:tr>
      <w:tr w:rsidR="00892BC7" w14:paraId="2E78DF8B" w14:textId="77777777" w:rsidTr="001C4B73">
        <w:tc>
          <w:tcPr>
            <w:tcW w:w="7133" w:type="dxa"/>
            <w:gridSpan w:val="2"/>
          </w:tcPr>
          <w:p w14:paraId="59F1DB5A" w14:textId="77777777" w:rsidR="00892BC7" w:rsidRPr="00193E5E" w:rsidRDefault="00892BC7" w:rsidP="001C4B73">
            <w:pPr>
              <w:rPr>
                <w:i/>
              </w:rPr>
            </w:pPr>
            <w:r>
              <w:rPr>
                <w:b/>
              </w:rPr>
              <w:t>Claim 6</w:t>
            </w:r>
          </w:p>
        </w:tc>
      </w:tr>
      <w:tr w:rsidR="003373B7" w14:paraId="75C3EAE4" w14:textId="77777777" w:rsidTr="003373B7">
        <w:tc>
          <w:tcPr>
            <w:tcW w:w="455" w:type="dxa"/>
          </w:tcPr>
          <w:p w14:paraId="6E2494C9" w14:textId="77777777" w:rsidR="003373B7" w:rsidRPr="00F91E5F" w:rsidRDefault="00A65384" w:rsidP="001C4B73">
            <w:pPr>
              <w:rPr>
                <w:b/>
              </w:rPr>
            </w:pPr>
            <w:r>
              <w:rPr>
                <w:b/>
              </w:rPr>
              <w:t>6</w:t>
            </w:r>
          </w:p>
        </w:tc>
        <w:tc>
          <w:tcPr>
            <w:tcW w:w="6678" w:type="dxa"/>
          </w:tcPr>
          <w:p w14:paraId="0C6CD331" w14:textId="77777777" w:rsidR="003373B7" w:rsidRDefault="00A65384" w:rsidP="00A65384">
            <w:pPr>
              <w:rPr>
                <w:i/>
              </w:rPr>
            </w:pPr>
            <w:r>
              <w:rPr>
                <w:i/>
              </w:rPr>
              <w:t xml:space="preserve">wherein the transducers (207; </w:t>
            </w:r>
            <w:r w:rsidRPr="00A65384">
              <w:rPr>
                <w:i/>
              </w:rPr>
              <w:t>315; 409; 700; 912</w:t>
            </w:r>
            <w:r>
              <w:rPr>
                <w:i/>
              </w:rPr>
              <w:t xml:space="preserve">) are mounted vertically to the </w:t>
            </w:r>
            <w:r w:rsidRPr="00A65384">
              <w:rPr>
                <w:i/>
              </w:rPr>
              <w:t>inner surface of the</w:t>
            </w:r>
            <w:r>
              <w:rPr>
                <w:i/>
              </w:rPr>
              <w:t xml:space="preserve"> liquid container (200) and are </w:t>
            </w:r>
            <w:r w:rsidRPr="00A65384">
              <w:rPr>
                <w:i/>
              </w:rPr>
              <w:t>mounted using a com</w:t>
            </w:r>
            <w:r>
              <w:rPr>
                <w:i/>
              </w:rPr>
              <w:t xml:space="preserve">pliant clamping at a top of the </w:t>
            </w:r>
            <w:r w:rsidRPr="00A65384">
              <w:rPr>
                <w:i/>
              </w:rPr>
              <w:t>transducer (207; 3</w:t>
            </w:r>
            <w:r>
              <w:rPr>
                <w:i/>
              </w:rPr>
              <w:t xml:space="preserve">15; 409; 700; 912), </w:t>
            </w:r>
            <w:r>
              <w:rPr>
                <w:i/>
              </w:rPr>
              <w:lastRenderedPageBreak/>
              <w:t xml:space="preserve">and a mount </w:t>
            </w:r>
            <w:r w:rsidRPr="00A65384">
              <w:rPr>
                <w:i/>
              </w:rPr>
              <w:t>device that does not re</w:t>
            </w:r>
            <w:r>
              <w:rPr>
                <w:i/>
              </w:rPr>
              <w:t xml:space="preserve">strict motion along the axis of </w:t>
            </w:r>
            <w:r w:rsidRPr="00A65384">
              <w:rPr>
                <w:i/>
              </w:rPr>
              <w:t>the resonant rod.</w:t>
            </w:r>
          </w:p>
          <w:p w14:paraId="45EEAF21" w14:textId="77777777" w:rsidR="00A65384" w:rsidRDefault="00A65384" w:rsidP="00A65384">
            <w:pPr>
              <w:rPr>
                <w:i/>
              </w:rPr>
            </w:pPr>
          </w:p>
          <w:p w14:paraId="70C164E5" w14:textId="77777777" w:rsidR="00A65384" w:rsidRDefault="00A65384" w:rsidP="00A65384">
            <w:r>
              <w:t xml:space="preserve">A screenshot from the Demonstration video shows that the transducers are mounted vertically, at their top end only. </w:t>
            </w:r>
            <w:r w:rsidR="00892BC7">
              <w:t>It is reasonably likely that they are mounted using a clamp. We believe this is sufficient to assert infringement of claim 6 – although it might turn out the top end is mounted in a different manner</w:t>
            </w:r>
          </w:p>
          <w:p w14:paraId="46489236" w14:textId="77777777" w:rsidR="00A65384" w:rsidRDefault="00A65384" w:rsidP="00A65384"/>
          <w:p w14:paraId="691E068B" w14:textId="77777777" w:rsidR="00A65384" w:rsidRDefault="00A65384" w:rsidP="00A65384">
            <w:r>
              <w:rPr>
                <w:noProof/>
                <w:lang w:val="nl-NL" w:eastAsia="nl-NL"/>
                <w14:numForm w14:val="default"/>
                <w14:numSpacing w14:val="default"/>
              </w:rPr>
              <w:drawing>
                <wp:inline distT="0" distB="0" distL="0" distR="0" wp14:anchorId="44739456" wp14:editId="210E7BC3">
                  <wp:extent cx="3600000" cy="2001848"/>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600000" cy="2001848"/>
                          </a:xfrm>
                          <a:prstGeom prst="rect">
                            <a:avLst/>
                          </a:prstGeom>
                        </pic:spPr>
                      </pic:pic>
                    </a:graphicData>
                  </a:graphic>
                </wp:inline>
              </w:drawing>
            </w:r>
          </w:p>
          <w:p w14:paraId="3FEDF609" w14:textId="77777777" w:rsidR="00892BC7" w:rsidRDefault="00892BC7" w:rsidP="00A65384"/>
          <w:p w14:paraId="2704948F" w14:textId="77777777" w:rsidR="00892BC7" w:rsidRPr="00892BC7" w:rsidRDefault="00892BC7" w:rsidP="00A65384">
            <w:pPr>
              <w:rPr>
                <w:b/>
              </w:rPr>
            </w:pPr>
            <w:r w:rsidRPr="00892BC7">
              <w:rPr>
                <w:b/>
              </w:rPr>
              <w:t>Claim 6 is likely fulfilled</w:t>
            </w:r>
          </w:p>
        </w:tc>
      </w:tr>
      <w:tr w:rsidR="00892BC7" w14:paraId="2C6C5A8D" w14:textId="77777777" w:rsidTr="001C4B73">
        <w:tc>
          <w:tcPr>
            <w:tcW w:w="7133" w:type="dxa"/>
            <w:gridSpan w:val="2"/>
          </w:tcPr>
          <w:p w14:paraId="78172ED3" w14:textId="77777777" w:rsidR="00892BC7" w:rsidRPr="00892BC7" w:rsidRDefault="00892BC7" w:rsidP="00A65384">
            <w:pPr>
              <w:rPr>
                <w:b/>
              </w:rPr>
            </w:pPr>
            <w:r w:rsidRPr="00892BC7">
              <w:rPr>
                <w:b/>
              </w:rPr>
              <w:lastRenderedPageBreak/>
              <w:t>Claim 8</w:t>
            </w:r>
          </w:p>
        </w:tc>
      </w:tr>
      <w:tr w:rsidR="00892BC7" w14:paraId="313ECEAF" w14:textId="77777777" w:rsidTr="003373B7">
        <w:tc>
          <w:tcPr>
            <w:tcW w:w="455" w:type="dxa"/>
          </w:tcPr>
          <w:p w14:paraId="53DA9D7A" w14:textId="77777777" w:rsidR="00892BC7" w:rsidRDefault="00892BC7" w:rsidP="001C4B73">
            <w:pPr>
              <w:rPr>
                <w:b/>
              </w:rPr>
            </w:pPr>
            <w:r>
              <w:rPr>
                <w:b/>
              </w:rPr>
              <w:t>8A</w:t>
            </w:r>
          </w:p>
        </w:tc>
        <w:tc>
          <w:tcPr>
            <w:tcW w:w="6678" w:type="dxa"/>
          </w:tcPr>
          <w:p w14:paraId="04D82B63" w14:textId="77777777" w:rsidR="00892BC7" w:rsidRDefault="00892BC7" w:rsidP="00892BC7">
            <w:pPr>
              <w:autoSpaceDE w:val="0"/>
              <w:autoSpaceDN w:val="0"/>
              <w:adjustRightInd w:val="0"/>
              <w:spacing w:line="240" w:lineRule="auto"/>
              <w:rPr>
                <w:i/>
                <w:lang w:val="en-US"/>
              </w:rPr>
            </w:pPr>
            <w:r w:rsidRPr="00892BC7">
              <w:rPr>
                <w:i/>
                <w:lang w:val="en-US"/>
              </w:rPr>
              <w:t>A method of cleaning in</w:t>
            </w:r>
            <w:r w:rsidRPr="00892BC7">
              <w:rPr>
                <w:i/>
              </w:rPr>
              <w:t xml:space="preserve">dustrial components, comprising </w:t>
            </w:r>
            <w:r w:rsidRPr="00892BC7">
              <w:rPr>
                <w:i/>
                <w:lang w:val="en-US"/>
              </w:rPr>
              <w:t>the steps of:</w:t>
            </w:r>
          </w:p>
          <w:p w14:paraId="7405352D" w14:textId="77777777" w:rsidR="00892BC7" w:rsidRDefault="00892BC7" w:rsidP="00892BC7">
            <w:pPr>
              <w:autoSpaceDE w:val="0"/>
              <w:autoSpaceDN w:val="0"/>
              <w:adjustRightInd w:val="0"/>
              <w:spacing w:line="240" w:lineRule="auto"/>
              <w:rPr>
                <w:lang w:val="en-US"/>
              </w:rPr>
            </w:pPr>
          </w:p>
          <w:p w14:paraId="06D5F2BE" w14:textId="77777777" w:rsidR="006155BF" w:rsidRDefault="00892BC7" w:rsidP="00892BC7">
            <w:pPr>
              <w:autoSpaceDE w:val="0"/>
              <w:autoSpaceDN w:val="0"/>
              <w:adjustRightInd w:val="0"/>
              <w:spacing w:line="240" w:lineRule="auto"/>
              <w:rPr>
                <w:lang w:val="en-US"/>
              </w:rPr>
            </w:pPr>
            <w:r>
              <w:rPr>
                <w:lang w:val="en-US"/>
              </w:rPr>
              <w:t>The Ecosonic 3 is clearly used in a method for cleaning industrial components</w:t>
            </w:r>
            <w:r w:rsidR="006155BF">
              <w:rPr>
                <w:lang w:val="en-US"/>
              </w:rPr>
              <w:t>.</w:t>
            </w:r>
          </w:p>
          <w:p w14:paraId="58CE0C02" w14:textId="77777777" w:rsidR="006155BF" w:rsidRDefault="006155BF" w:rsidP="00892BC7">
            <w:pPr>
              <w:autoSpaceDE w:val="0"/>
              <w:autoSpaceDN w:val="0"/>
              <w:adjustRightInd w:val="0"/>
              <w:spacing w:line="240" w:lineRule="auto"/>
              <w:rPr>
                <w:lang w:val="en-US"/>
              </w:rPr>
            </w:pPr>
          </w:p>
          <w:p w14:paraId="73AF9046" w14:textId="77777777" w:rsidR="006155BF" w:rsidRPr="006155BF" w:rsidRDefault="006155BF" w:rsidP="00892BC7">
            <w:pPr>
              <w:autoSpaceDE w:val="0"/>
              <w:autoSpaceDN w:val="0"/>
              <w:adjustRightInd w:val="0"/>
              <w:spacing w:line="240" w:lineRule="auto"/>
              <w:rPr>
                <w:b/>
                <w:lang w:val="en-US"/>
              </w:rPr>
            </w:pPr>
            <w:r>
              <w:rPr>
                <w:b/>
                <w:lang w:val="en-US"/>
              </w:rPr>
              <w:t>Feat</w:t>
            </w:r>
            <w:r w:rsidRPr="006155BF">
              <w:rPr>
                <w:b/>
                <w:lang w:val="en-US"/>
              </w:rPr>
              <w:t>ure 8A is fulfilled</w:t>
            </w:r>
          </w:p>
        </w:tc>
      </w:tr>
      <w:tr w:rsidR="00892BC7" w14:paraId="21C88F0D" w14:textId="77777777" w:rsidTr="003373B7">
        <w:tc>
          <w:tcPr>
            <w:tcW w:w="455" w:type="dxa"/>
          </w:tcPr>
          <w:p w14:paraId="518BCFC9" w14:textId="77777777" w:rsidR="00892BC7" w:rsidRDefault="00892BC7" w:rsidP="001C4B73">
            <w:pPr>
              <w:rPr>
                <w:b/>
              </w:rPr>
            </w:pPr>
            <w:r>
              <w:rPr>
                <w:b/>
              </w:rPr>
              <w:t>8B</w:t>
            </w:r>
          </w:p>
        </w:tc>
        <w:tc>
          <w:tcPr>
            <w:tcW w:w="6678" w:type="dxa"/>
          </w:tcPr>
          <w:p w14:paraId="7BAF4568" w14:textId="77777777" w:rsidR="00892BC7" w:rsidRPr="00892BC7" w:rsidRDefault="00892BC7" w:rsidP="00892BC7">
            <w:pPr>
              <w:autoSpaceDE w:val="0"/>
              <w:autoSpaceDN w:val="0"/>
              <w:adjustRightInd w:val="0"/>
              <w:spacing w:line="240" w:lineRule="auto"/>
              <w:rPr>
                <w:i/>
                <w:lang w:val="en-US"/>
              </w:rPr>
            </w:pPr>
            <w:r w:rsidRPr="00892BC7">
              <w:rPr>
                <w:i/>
                <w:lang w:val="en-US"/>
              </w:rPr>
              <w:t>securing resonati</w:t>
            </w:r>
            <w:r w:rsidRPr="00892BC7">
              <w:rPr>
                <w:i/>
              </w:rPr>
              <w:t xml:space="preserve">ng rod ultrasonic transducers </w:t>
            </w:r>
            <w:r w:rsidRPr="00892BC7">
              <w:rPr>
                <w:i/>
                <w:lang w:val="en-US"/>
              </w:rPr>
              <w:t>(207; 315; 409; 7</w:t>
            </w:r>
            <w:r w:rsidRPr="00892BC7">
              <w:rPr>
                <w:i/>
              </w:rPr>
              <w:t xml:space="preserve">00; 912) to an inner surface of </w:t>
            </w:r>
            <w:r w:rsidRPr="00892BC7">
              <w:rPr>
                <w:i/>
                <w:lang w:val="en-US"/>
              </w:rPr>
              <w:t>sidewalls (202</w:t>
            </w:r>
            <w:r w:rsidRPr="00892BC7">
              <w:rPr>
                <w:i/>
              </w:rPr>
              <w:t xml:space="preserve">, 203; 309, 310; 403, 404, 405, </w:t>
            </w:r>
            <w:r w:rsidRPr="00892BC7">
              <w:rPr>
                <w:i/>
                <w:lang w:val="en-US"/>
              </w:rPr>
              <w:t xml:space="preserve">406) of at least </w:t>
            </w:r>
            <w:r w:rsidRPr="00892BC7">
              <w:rPr>
                <w:i/>
              </w:rPr>
              <w:t xml:space="preserve">a portion of a liquid container </w:t>
            </w:r>
            <w:r w:rsidRPr="00892BC7">
              <w:rPr>
                <w:i/>
                <w:lang w:val="en-US"/>
              </w:rPr>
              <w:t xml:space="preserve">(200) at a spacing </w:t>
            </w:r>
            <w:r w:rsidRPr="00892BC7">
              <w:rPr>
                <w:i/>
              </w:rPr>
              <w:t xml:space="preserve">of between 2 and 10 wavelengths </w:t>
            </w:r>
            <w:r w:rsidRPr="00892BC7">
              <w:rPr>
                <w:i/>
                <w:lang w:val="en-US"/>
              </w:rPr>
              <w:t>in the cleaning liquid based on</w:t>
            </w:r>
            <w:r w:rsidRPr="00892BC7">
              <w:rPr>
                <w:i/>
              </w:rPr>
              <w:t xml:space="preserve"> the operating </w:t>
            </w:r>
            <w:r w:rsidRPr="00892BC7">
              <w:rPr>
                <w:i/>
                <w:lang w:val="en-US"/>
              </w:rPr>
              <w:t>frequen</w:t>
            </w:r>
            <w:r w:rsidRPr="00892BC7">
              <w:rPr>
                <w:i/>
              </w:rPr>
              <w:t xml:space="preserve">cy and the operating wavelength </w:t>
            </w:r>
            <w:r w:rsidRPr="00892BC7">
              <w:rPr>
                <w:i/>
                <w:lang w:val="en-US"/>
              </w:rPr>
              <w:t>of the ultraso</w:t>
            </w:r>
            <w:r w:rsidRPr="00892BC7">
              <w:rPr>
                <w:i/>
              </w:rPr>
              <w:t xml:space="preserve">nic transducers (207; 315; 409; </w:t>
            </w:r>
            <w:r w:rsidRPr="00892BC7">
              <w:rPr>
                <w:i/>
                <w:lang w:val="en-US"/>
              </w:rPr>
              <w:t>700; 912) in the cleaning liquid;</w:t>
            </w:r>
          </w:p>
          <w:p w14:paraId="0E069C7F" w14:textId="77777777" w:rsidR="00892BC7" w:rsidRDefault="00892BC7" w:rsidP="00892BC7">
            <w:pPr>
              <w:autoSpaceDE w:val="0"/>
              <w:autoSpaceDN w:val="0"/>
              <w:adjustRightInd w:val="0"/>
              <w:spacing w:line="240" w:lineRule="auto"/>
              <w:rPr>
                <w:lang w:val="en-US"/>
              </w:rPr>
            </w:pPr>
          </w:p>
          <w:p w14:paraId="2EAE7567" w14:textId="77777777" w:rsidR="00892BC7" w:rsidRDefault="006155BF" w:rsidP="006155BF">
            <w:pPr>
              <w:autoSpaceDE w:val="0"/>
              <w:autoSpaceDN w:val="0"/>
              <w:adjustRightInd w:val="0"/>
              <w:spacing w:line="240" w:lineRule="auto"/>
              <w:rPr>
                <w:lang w:val="en-US"/>
              </w:rPr>
            </w:pPr>
            <w:r>
              <w:rPr>
                <w:lang w:val="en-US"/>
              </w:rPr>
              <w:t xml:space="preserve">The Ecosonic 3 has resonating rod ultrasonic transducers secured at a spacing of </w:t>
            </w:r>
            <w:r>
              <w:t>approximately 4,0-4,8 wavelengths based on an operating frequency of 25KHz and an operating wavelength of 6,2cm</w:t>
            </w:r>
            <w:r>
              <w:rPr>
                <w:lang w:val="en-US"/>
              </w:rPr>
              <w:t xml:space="preserve"> (see above claim feature 1D.</w:t>
            </w:r>
          </w:p>
          <w:p w14:paraId="75DAABE8" w14:textId="77777777" w:rsidR="006155BF" w:rsidRDefault="006155BF" w:rsidP="006155BF">
            <w:pPr>
              <w:autoSpaceDE w:val="0"/>
              <w:autoSpaceDN w:val="0"/>
              <w:adjustRightInd w:val="0"/>
              <w:spacing w:line="240" w:lineRule="auto"/>
              <w:rPr>
                <w:lang w:val="en-US"/>
              </w:rPr>
            </w:pPr>
          </w:p>
          <w:p w14:paraId="6101EC06" w14:textId="77777777" w:rsidR="006155BF" w:rsidRPr="006155BF" w:rsidRDefault="006155BF" w:rsidP="006155BF">
            <w:pPr>
              <w:autoSpaceDE w:val="0"/>
              <w:autoSpaceDN w:val="0"/>
              <w:adjustRightInd w:val="0"/>
              <w:spacing w:line="240" w:lineRule="auto"/>
              <w:rPr>
                <w:b/>
                <w:lang w:val="en-US"/>
              </w:rPr>
            </w:pPr>
            <w:r w:rsidRPr="006155BF">
              <w:rPr>
                <w:b/>
                <w:lang w:val="en-US"/>
              </w:rPr>
              <w:t>Feature 8B is fulfilled</w:t>
            </w:r>
          </w:p>
        </w:tc>
      </w:tr>
      <w:tr w:rsidR="00892BC7" w14:paraId="1838FDAA" w14:textId="77777777" w:rsidTr="003373B7">
        <w:tc>
          <w:tcPr>
            <w:tcW w:w="455" w:type="dxa"/>
          </w:tcPr>
          <w:p w14:paraId="2624BCA4" w14:textId="77777777" w:rsidR="00892BC7" w:rsidRDefault="00892BC7" w:rsidP="001C4B73">
            <w:pPr>
              <w:rPr>
                <w:b/>
              </w:rPr>
            </w:pPr>
            <w:r>
              <w:rPr>
                <w:b/>
              </w:rPr>
              <w:t>8C</w:t>
            </w:r>
          </w:p>
        </w:tc>
        <w:tc>
          <w:tcPr>
            <w:tcW w:w="6678" w:type="dxa"/>
          </w:tcPr>
          <w:p w14:paraId="6A65AE07" w14:textId="77777777" w:rsidR="00892BC7" w:rsidRPr="00043B2D" w:rsidRDefault="00892BC7" w:rsidP="00892BC7">
            <w:pPr>
              <w:autoSpaceDE w:val="0"/>
              <w:autoSpaceDN w:val="0"/>
              <w:adjustRightInd w:val="0"/>
              <w:spacing w:line="240" w:lineRule="auto"/>
              <w:rPr>
                <w:i/>
                <w:lang w:val="en-US"/>
              </w:rPr>
            </w:pPr>
            <w:r w:rsidRPr="00043B2D">
              <w:rPr>
                <w:i/>
                <w:lang w:val="en-US"/>
              </w:rPr>
              <w:t>introducing the cleaning liquid into the liquid container</w:t>
            </w:r>
            <w:r w:rsidRPr="00043B2D">
              <w:rPr>
                <w:i/>
              </w:rPr>
              <w:t xml:space="preserve"> </w:t>
            </w:r>
            <w:r w:rsidRPr="00043B2D">
              <w:rPr>
                <w:i/>
                <w:lang w:val="en-US"/>
              </w:rPr>
              <w:t>(200) such that a minimum liquid level is</w:t>
            </w:r>
            <w:r w:rsidRPr="00043B2D">
              <w:rPr>
                <w:i/>
              </w:rPr>
              <w:t xml:space="preserve"> </w:t>
            </w:r>
            <w:r w:rsidRPr="00043B2D">
              <w:rPr>
                <w:i/>
                <w:lang w:val="en-US"/>
              </w:rPr>
              <w:t>reached and all ultrasonic transducers are submerged</w:t>
            </w:r>
            <w:r w:rsidRPr="00043B2D">
              <w:rPr>
                <w:i/>
              </w:rPr>
              <w:t xml:space="preserve"> </w:t>
            </w:r>
            <w:r w:rsidRPr="00043B2D">
              <w:rPr>
                <w:i/>
                <w:lang w:val="en-US"/>
              </w:rPr>
              <w:t>in the cleaning liquid;</w:t>
            </w:r>
          </w:p>
          <w:p w14:paraId="59D22333" w14:textId="77777777" w:rsidR="006155BF" w:rsidRDefault="006155BF" w:rsidP="00892BC7">
            <w:pPr>
              <w:autoSpaceDE w:val="0"/>
              <w:autoSpaceDN w:val="0"/>
              <w:adjustRightInd w:val="0"/>
              <w:spacing w:line="240" w:lineRule="auto"/>
              <w:rPr>
                <w:lang w:val="en-US"/>
              </w:rPr>
            </w:pPr>
          </w:p>
          <w:p w14:paraId="6D9D4181" w14:textId="77777777" w:rsidR="006155BF" w:rsidRDefault="006155BF" w:rsidP="00892BC7">
            <w:pPr>
              <w:autoSpaceDE w:val="0"/>
              <w:autoSpaceDN w:val="0"/>
              <w:adjustRightInd w:val="0"/>
              <w:spacing w:line="240" w:lineRule="auto"/>
              <w:rPr>
                <w:lang w:val="en-US"/>
              </w:rPr>
            </w:pPr>
            <w:r>
              <w:rPr>
                <w:lang w:val="en-US"/>
              </w:rPr>
              <w:lastRenderedPageBreak/>
              <w:t>The Animation Video and the Demonstration Video show that</w:t>
            </w:r>
            <w:r w:rsidR="00043B2D">
              <w:rPr>
                <w:lang w:val="en-US"/>
              </w:rPr>
              <w:t>, in use,</w:t>
            </w:r>
            <w:r>
              <w:rPr>
                <w:lang w:val="en-US"/>
              </w:rPr>
              <w:t xml:space="preserve"> cleaning liquid is introduced in the liquid container such the all ultrasonic transducers are submerged in the cleaning liquid</w:t>
            </w:r>
            <w:r w:rsidR="00043B2D">
              <w:rPr>
                <w:lang w:val="en-US"/>
              </w:rPr>
              <w:t>:</w:t>
            </w:r>
          </w:p>
          <w:p w14:paraId="44E6D3DF" w14:textId="77777777" w:rsidR="006155BF" w:rsidRDefault="006155BF" w:rsidP="00892BC7">
            <w:pPr>
              <w:autoSpaceDE w:val="0"/>
              <w:autoSpaceDN w:val="0"/>
              <w:adjustRightInd w:val="0"/>
              <w:spacing w:line="240" w:lineRule="auto"/>
              <w:rPr>
                <w:lang w:val="en-US"/>
              </w:rPr>
            </w:pPr>
          </w:p>
          <w:p w14:paraId="665ADBF7" w14:textId="77777777" w:rsidR="006155BF" w:rsidRDefault="006155BF" w:rsidP="00892BC7">
            <w:pPr>
              <w:autoSpaceDE w:val="0"/>
              <w:autoSpaceDN w:val="0"/>
              <w:adjustRightInd w:val="0"/>
              <w:spacing w:line="240" w:lineRule="auto"/>
              <w:rPr>
                <w:lang w:val="en-US"/>
              </w:rPr>
            </w:pPr>
            <w:r w:rsidRPr="00D91403">
              <w:rPr>
                <w:noProof/>
                <w:lang w:val="nl-NL" w:eastAsia="nl-NL"/>
              </w:rPr>
              <w:drawing>
                <wp:inline distT="0" distB="0" distL="0" distR="0" wp14:anchorId="43AEBD7C" wp14:editId="21A80921">
                  <wp:extent cx="3600000" cy="2343553"/>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600000" cy="2343553"/>
                          </a:xfrm>
                          <a:prstGeom prst="rect">
                            <a:avLst/>
                          </a:prstGeom>
                        </pic:spPr>
                      </pic:pic>
                    </a:graphicData>
                  </a:graphic>
                </wp:inline>
              </w:drawing>
            </w:r>
          </w:p>
          <w:p w14:paraId="46B57749" w14:textId="77777777" w:rsidR="00043B2D" w:rsidRDefault="00043B2D" w:rsidP="00892BC7">
            <w:pPr>
              <w:autoSpaceDE w:val="0"/>
              <w:autoSpaceDN w:val="0"/>
              <w:adjustRightInd w:val="0"/>
              <w:spacing w:line="240" w:lineRule="auto"/>
              <w:rPr>
                <w:lang w:val="en-US"/>
              </w:rPr>
            </w:pPr>
          </w:p>
          <w:p w14:paraId="3AADFC38" w14:textId="77777777" w:rsidR="00043B2D" w:rsidRDefault="00043B2D" w:rsidP="00892BC7">
            <w:pPr>
              <w:autoSpaceDE w:val="0"/>
              <w:autoSpaceDN w:val="0"/>
              <w:adjustRightInd w:val="0"/>
              <w:spacing w:line="240" w:lineRule="auto"/>
              <w:rPr>
                <w:lang w:val="en-US"/>
              </w:rPr>
            </w:pPr>
            <w:r w:rsidRPr="00D25C7C">
              <w:rPr>
                <w:noProof/>
                <w:lang w:val="nl-NL" w:eastAsia="nl-NL"/>
              </w:rPr>
              <w:drawing>
                <wp:inline distT="0" distB="0" distL="0" distR="0" wp14:anchorId="4672EA9D" wp14:editId="419F68A5">
                  <wp:extent cx="3600000" cy="2014952"/>
                  <wp:effectExtent l="0" t="0" r="635"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600000" cy="2014952"/>
                          </a:xfrm>
                          <a:prstGeom prst="rect">
                            <a:avLst/>
                          </a:prstGeom>
                        </pic:spPr>
                      </pic:pic>
                    </a:graphicData>
                  </a:graphic>
                </wp:inline>
              </w:drawing>
            </w:r>
          </w:p>
          <w:p w14:paraId="3FB1BBDF" w14:textId="77777777" w:rsidR="00043B2D" w:rsidRDefault="00043B2D" w:rsidP="00892BC7">
            <w:pPr>
              <w:autoSpaceDE w:val="0"/>
              <w:autoSpaceDN w:val="0"/>
              <w:adjustRightInd w:val="0"/>
              <w:spacing w:line="240" w:lineRule="auto"/>
              <w:rPr>
                <w:lang w:val="en-US"/>
              </w:rPr>
            </w:pPr>
          </w:p>
          <w:p w14:paraId="20813773" w14:textId="77777777" w:rsidR="006155BF" w:rsidRPr="00043B2D" w:rsidRDefault="00043B2D" w:rsidP="00892BC7">
            <w:pPr>
              <w:autoSpaceDE w:val="0"/>
              <w:autoSpaceDN w:val="0"/>
              <w:adjustRightInd w:val="0"/>
              <w:spacing w:line="240" w:lineRule="auto"/>
              <w:rPr>
                <w:b/>
                <w:lang w:val="en-US"/>
              </w:rPr>
            </w:pPr>
            <w:r w:rsidRPr="00043B2D">
              <w:rPr>
                <w:b/>
                <w:lang w:val="en-US"/>
              </w:rPr>
              <w:t>Feature 8C is fulfilled</w:t>
            </w:r>
          </w:p>
        </w:tc>
      </w:tr>
      <w:tr w:rsidR="00892BC7" w14:paraId="787B0D7D" w14:textId="77777777" w:rsidTr="003373B7">
        <w:tc>
          <w:tcPr>
            <w:tcW w:w="455" w:type="dxa"/>
          </w:tcPr>
          <w:p w14:paraId="5D680FCA" w14:textId="77777777" w:rsidR="00892BC7" w:rsidRDefault="00892BC7" w:rsidP="001C4B73">
            <w:pPr>
              <w:rPr>
                <w:b/>
              </w:rPr>
            </w:pPr>
            <w:r>
              <w:rPr>
                <w:b/>
              </w:rPr>
              <w:lastRenderedPageBreak/>
              <w:t>8D</w:t>
            </w:r>
          </w:p>
        </w:tc>
        <w:tc>
          <w:tcPr>
            <w:tcW w:w="6678" w:type="dxa"/>
          </w:tcPr>
          <w:p w14:paraId="7C329896" w14:textId="77777777" w:rsidR="00892BC7" w:rsidRPr="00043B2D" w:rsidRDefault="00892BC7" w:rsidP="00892BC7">
            <w:pPr>
              <w:autoSpaceDE w:val="0"/>
              <w:autoSpaceDN w:val="0"/>
              <w:adjustRightInd w:val="0"/>
              <w:spacing w:line="240" w:lineRule="auto"/>
              <w:rPr>
                <w:i/>
                <w:lang w:val="en-US"/>
              </w:rPr>
            </w:pPr>
            <w:r w:rsidRPr="00043B2D">
              <w:rPr>
                <w:i/>
                <w:lang w:val="en-US"/>
              </w:rPr>
              <w:t>introducing an industrial component into the</w:t>
            </w:r>
            <w:r w:rsidRPr="00043B2D">
              <w:rPr>
                <w:i/>
              </w:rPr>
              <w:t xml:space="preserve"> </w:t>
            </w:r>
            <w:r w:rsidRPr="00043B2D">
              <w:rPr>
                <w:i/>
                <w:lang w:val="en-US"/>
              </w:rPr>
              <w:t>cleaning liquid and positioning the industrial</w:t>
            </w:r>
            <w:r w:rsidRPr="00043B2D">
              <w:rPr>
                <w:i/>
              </w:rPr>
              <w:t xml:space="preserve"> </w:t>
            </w:r>
            <w:r w:rsidRPr="00043B2D">
              <w:rPr>
                <w:i/>
                <w:lang w:val="en-US"/>
              </w:rPr>
              <w:t>component in a component-receiving area of the</w:t>
            </w:r>
            <w:r w:rsidRPr="00043B2D">
              <w:rPr>
                <w:i/>
              </w:rPr>
              <w:t xml:space="preserve"> </w:t>
            </w:r>
            <w:r w:rsidRPr="00043B2D">
              <w:rPr>
                <w:i/>
                <w:lang w:val="en-US"/>
              </w:rPr>
              <w:t xml:space="preserve">liquid container (200) </w:t>
            </w:r>
            <w:r w:rsidRPr="00043B2D">
              <w:rPr>
                <w:i/>
              </w:rPr>
              <w:t xml:space="preserve"> </w:t>
            </w:r>
            <w:r w:rsidRPr="00043B2D">
              <w:rPr>
                <w:i/>
                <w:lang w:val="en-US"/>
              </w:rPr>
              <w:t>that is spaced from a sidewall</w:t>
            </w:r>
            <w:r w:rsidRPr="00043B2D">
              <w:rPr>
                <w:i/>
              </w:rPr>
              <w:t xml:space="preserve"> </w:t>
            </w:r>
            <w:r w:rsidRPr="00043B2D">
              <w:rPr>
                <w:i/>
                <w:lang w:val="en-US"/>
              </w:rPr>
              <w:t>(202, 203, 204, 205) of the liquid container (200); and</w:t>
            </w:r>
          </w:p>
          <w:p w14:paraId="3C14BB63" w14:textId="77777777" w:rsidR="00043B2D" w:rsidRDefault="00043B2D" w:rsidP="00892BC7">
            <w:pPr>
              <w:autoSpaceDE w:val="0"/>
              <w:autoSpaceDN w:val="0"/>
              <w:adjustRightInd w:val="0"/>
              <w:spacing w:line="240" w:lineRule="auto"/>
              <w:rPr>
                <w:lang w:val="en-US"/>
              </w:rPr>
            </w:pPr>
          </w:p>
          <w:p w14:paraId="0265996A" w14:textId="77777777" w:rsidR="00043B2D" w:rsidRDefault="00043B2D" w:rsidP="00892BC7">
            <w:pPr>
              <w:autoSpaceDE w:val="0"/>
              <w:autoSpaceDN w:val="0"/>
              <w:adjustRightInd w:val="0"/>
              <w:spacing w:line="240" w:lineRule="auto"/>
              <w:rPr>
                <w:lang w:val="en-US"/>
              </w:rPr>
            </w:pPr>
            <w:r>
              <w:rPr>
                <w:lang w:val="en-US"/>
              </w:rPr>
              <w:t>This is fulfilled, see Feature 1C above</w:t>
            </w:r>
          </w:p>
          <w:p w14:paraId="0EBB1FD3" w14:textId="77777777" w:rsidR="00043B2D" w:rsidRDefault="00043B2D" w:rsidP="00892BC7">
            <w:pPr>
              <w:autoSpaceDE w:val="0"/>
              <w:autoSpaceDN w:val="0"/>
              <w:adjustRightInd w:val="0"/>
              <w:spacing w:line="240" w:lineRule="auto"/>
              <w:rPr>
                <w:lang w:val="en-US"/>
              </w:rPr>
            </w:pPr>
          </w:p>
          <w:p w14:paraId="3BC08A7E" w14:textId="77777777" w:rsidR="00043B2D" w:rsidRPr="00043B2D" w:rsidRDefault="00043B2D" w:rsidP="00892BC7">
            <w:pPr>
              <w:autoSpaceDE w:val="0"/>
              <w:autoSpaceDN w:val="0"/>
              <w:adjustRightInd w:val="0"/>
              <w:spacing w:line="240" w:lineRule="auto"/>
              <w:rPr>
                <w:b/>
                <w:lang w:val="en-US"/>
              </w:rPr>
            </w:pPr>
            <w:r w:rsidRPr="00043B2D">
              <w:rPr>
                <w:b/>
                <w:lang w:val="en-US"/>
              </w:rPr>
              <w:t>Feature 8D is fulfilled</w:t>
            </w:r>
          </w:p>
          <w:p w14:paraId="648DCE07" w14:textId="77777777" w:rsidR="00043B2D" w:rsidRDefault="00043B2D" w:rsidP="00892BC7">
            <w:pPr>
              <w:autoSpaceDE w:val="0"/>
              <w:autoSpaceDN w:val="0"/>
              <w:adjustRightInd w:val="0"/>
              <w:spacing w:line="240" w:lineRule="auto"/>
              <w:rPr>
                <w:lang w:val="en-US"/>
              </w:rPr>
            </w:pPr>
          </w:p>
          <w:p w14:paraId="2F25BC9C" w14:textId="77777777" w:rsidR="00043B2D" w:rsidRDefault="00043B2D" w:rsidP="00892BC7">
            <w:pPr>
              <w:autoSpaceDE w:val="0"/>
              <w:autoSpaceDN w:val="0"/>
              <w:adjustRightInd w:val="0"/>
              <w:spacing w:line="240" w:lineRule="auto"/>
              <w:rPr>
                <w:lang w:val="en-US"/>
              </w:rPr>
            </w:pPr>
          </w:p>
          <w:p w14:paraId="55C16CE2" w14:textId="77777777" w:rsidR="00043B2D" w:rsidRPr="00892BC7" w:rsidRDefault="00043B2D" w:rsidP="00892BC7">
            <w:pPr>
              <w:autoSpaceDE w:val="0"/>
              <w:autoSpaceDN w:val="0"/>
              <w:adjustRightInd w:val="0"/>
              <w:spacing w:line="240" w:lineRule="auto"/>
            </w:pPr>
          </w:p>
        </w:tc>
      </w:tr>
      <w:tr w:rsidR="00892BC7" w14:paraId="24A6367E" w14:textId="77777777" w:rsidTr="003373B7">
        <w:tc>
          <w:tcPr>
            <w:tcW w:w="455" w:type="dxa"/>
          </w:tcPr>
          <w:p w14:paraId="23C16A20" w14:textId="77777777" w:rsidR="00892BC7" w:rsidRDefault="00892BC7" w:rsidP="001C4B73">
            <w:pPr>
              <w:rPr>
                <w:b/>
              </w:rPr>
            </w:pPr>
            <w:r>
              <w:rPr>
                <w:b/>
              </w:rPr>
              <w:t>8E</w:t>
            </w:r>
          </w:p>
        </w:tc>
        <w:tc>
          <w:tcPr>
            <w:tcW w:w="6678" w:type="dxa"/>
          </w:tcPr>
          <w:p w14:paraId="4E110EE3" w14:textId="77777777" w:rsidR="00892BC7" w:rsidRDefault="00892BC7" w:rsidP="00892BC7">
            <w:pPr>
              <w:autoSpaceDE w:val="0"/>
              <w:autoSpaceDN w:val="0"/>
              <w:adjustRightInd w:val="0"/>
              <w:spacing w:line="240" w:lineRule="auto"/>
              <w:rPr>
                <w:i/>
                <w:lang w:val="en-US"/>
              </w:rPr>
            </w:pPr>
            <w:r w:rsidRPr="00043B2D">
              <w:rPr>
                <w:i/>
                <w:lang w:val="en-US"/>
              </w:rPr>
              <w:t>operating the ultrasonic transducers (207; 315;</w:t>
            </w:r>
            <w:r w:rsidRPr="00043B2D">
              <w:rPr>
                <w:i/>
              </w:rPr>
              <w:t xml:space="preserve"> </w:t>
            </w:r>
            <w:r w:rsidRPr="00043B2D">
              <w:rPr>
                <w:i/>
                <w:lang w:val="en-US"/>
              </w:rPr>
              <w:t xml:space="preserve">409; 700; 912) to generate a </w:t>
            </w:r>
            <w:r w:rsidRPr="00043B2D">
              <w:rPr>
                <w:i/>
              </w:rPr>
              <w:t xml:space="preserve"> p</w:t>
            </w:r>
            <w:r w:rsidRPr="00043B2D">
              <w:rPr>
                <w:i/>
                <w:lang w:val="en-US"/>
              </w:rPr>
              <w:t>ower density in</w:t>
            </w:r>
            <w:r w:rsidRPr="00043B2D">
              <w:rPr>
                <w:i/>
              </w:rPr>
              <w:t xml:space="preserve"> </w:t>
            </w:r>
            <w:r w:rsidRPr="00043B2D">
              <w:rPr>
                <w:i/>
                <w:lang w:val="en-US"/>
              </w:rPr>
              <w:t>the component-receiving area of the liquid container</w:t>
            </w:r>
            <w:r w:rsidRPr="00043B2D">
              <w:rPr>
                <w:i/>
              </w:rPr>
              <w:t xml:space="preserve"> </w:t>
            </w:r>
            <w:r w:rsidRPr="00043B2D">
              <w:rPr>
                <w:i/>
                <w:lang w:val="en-US"/>
              </w:rPr>
              <w:t>(200) that is greater than an average power</w:t>
            </w:r>
            <w:r w:rsidRPr="00043B2D">
              <w:rPr>
                <w:i/>
              </w:rPr>
              <w:t xml:space="preserve"> </w:t>
            </w:r>
            <w:r w:rsidRPr="00043B2D">
              <w:rPr>
                <w:i/>
                <w:lang w:val="en-US"/>
              </w:rPr>
              <w:t>density in the liqui</w:t>
            </w:r>
            <w:r w:rsidR="00043B2D">
              <w:rPr>
                <w:i/>
                <w:lang w:val="en-US"/>
              </w:rPr>
              <w:t>d container (200)</w:t>
            </w:r>
          </w:p>
          <w:p w14:paraId="7F74FC51" w14:textId="77777777" w:rsidR="00043B2D" w:rsidRDefault="00043B2D" w:rsidP="00892BC7">
            <w:pPr>
              <w:autoSpaceDE w:val="0"/>
              <w:autoSpaceDN w:val="0"/>
              <w:adjustRightInd w:val="0"/>
              <w:spacing w:line="240" w:lineRule="auto"/>
              <w:rPr>
                <w:i/>
                <w:lang w:val="en-US"/>
              </w:rPr>
            </w:pPr>
          </w:p>
          <w:p w14:paraId="4600B82B" w14:textId="77777777" w:rsidR="00043B2D" w:rsidRPr="00043B2D" w:rsidRDefault="00043B2D" w:rsidP="00892BC7">
            <w:pPr>
              <w:autoSpaceDE w:val="0"/>
              <w:autoSpaceDN w:val="0"/>
              <w:adjustRightInd w:val="0"/>
              <w:spacing w:line="240" w:lineRule="auto"/>
              <w:rPr>
                <w:b/>
                <w:lang w:val="en-US"/>
              </w:rPr>
            </w:pPr>
            <w:r w:rsidRPr="00043B2D">
              <w:rPr>
                <w:b/>
                <w:lang w:val="en-US"/>
              </w:rPr>
              <w:t>This is fulfilled, see Feature 1E</w:t>
            </w:r>
          </w:p>
        </w:tc>
      </w:tr>
      <w:tr w:rsidR="00043B2D" w14:paraId="715B92BF" w14:textId="77777777" w:rsidTr="001C4B73">
        <w:tc>
          <w:tcPr>
            <w:tcW w:w="7133" w:type="dxa"/>
            <w:gridSpan w:val="2"/>
          </w:tcPr>
          <w:p w14:paraId="178556B1" w14:textId="77777777" w:rsidR="00043B2D" w:rsidRPr="00043B2D" w:rsidRDefault="00043B2D" w:rsidP="00A65384">
            <w:pPr>
              <w:rPr>
                <w:b/>
              </w:rPr>
            </w:pPr>
            <w:r w:rsidRPr="00043B2D">
              <w:rPr>
                <w:b/>
              </w:rPr>
              <w:lastRenderedPageBreak/>
              <w:t>Claim</w:t>
            </w:r>
            <w:r>
              <w:rPr>
                <w:b/>
              </w:rPr>
              <w:t>s</w:t>
            </w:r>
            <w:r w:rsidRPr="00043B2D">
              <w:rPr>
                <w:b/>
              </w:rPr>
              <w:t xml:space="preserve"> 9</w:t>
            </w:r>
            <w:r>
              <w:rPr>
                <w:b/>
              </w:rPr>
              <w:t>, 11, 12, 13</w:t>
            </w:r>
          </w:p>
        </w:tc>
      </w:tr>
      <w:tr w:rsidR="00892BC7" w14:paraId="32E5933A" w14:textId="77777777" w:rsidTr="003373B7">
        <w:tc>
          <w:tcPr>
            <w:tcW w:w="455" w:type="dxa"/>
          </w:tcPr>
          <w:p w14:paraId="6119B068" w14:textId="77777777" w:rsidR="00892BC7" w:rsidRDefault="00892BC7" w:rsidP="001C4B73">
            <w:pPr>
              <w:rPr>
                <w:b/>
              </w:rPr>
            </w:pPr>
          </w:p>
        </w:tc>
        <w:tc>
          <w:tcPr>
            <w:tcW w:w="6678" w:type="dxa"/>
          </w:tcPr>
          <w:p w14:paraId="31916BE9" w14:textId="77777777" w:rsidR="00043B2D" w:rsidRPr="00043B2D" w:rsidRDefault="00043B2D" w:rsidP="00043B2D">
            <w:r>
              <w:t>These are fulfilled for the same reasons as claims 2, 4, 5, 6.</w:t>
            </w:r>
          </w:p>
        </w:tc>
      </w:tr>
    </w:tbl>
    <w:p w14:paraId="2C4DD9C9" w14:textId="77777777" w:rsidR="00043B2D" w:rsidRDefault="00043B2D" w:rsidP="00043B2D">
      <w:pPr>
        <w:pStyle w:val="DSBodyTextNumbered1"/>
        <w:numPr>
          <w:ilvl w:val="0"/>
          <w:numId w:val="0"/>
        </w:numPr>
      </w:pPr>
    </w:p>
    <w:p w14:paraId="41A8B2F6" w14:textId="77777777" w:rsidR="007038DC" w:rsidRDefault="007038DC" w:rsidP="007038DC">
      <w:pPr>
        <w:pStyle w:val="Heading2"/>
      </w:pPr>
      <w:r>
        <w:t>Koks Ecosonic 7</w:t>
      </w:r>
    </w:p>
    <w:p w14:paraId="7FE65105" w14:textId="77777777" w:rsidR="007038DC" w:rsidRDefault="007038DC" w:rsidP="007038DC">
      <w:pPr>
        <w:pStyle w:val="DSBodyTextNumbered1"/>
      </w:pPr>
      <w:r>
        <w:t>The Koks Ecosonic 7 is a similar device as the</w:t>
      </w:r>
      <w:r w:rsidR="0021133D">
        <w:t xml:space="preserve"> Ecosonic 3, featuring</w:t>
      </w:r>
      <w:r>
        <w:t xml:space="preserve"> a larger vessel. It fulfils the features of the claims for the same reason as the Ecosonic 3, with the following remarks/differences:</w:t>
      </w:r>
    </w:p>
    <w:p w14:paraId="41BF1BDC" w14:textId="77777777" w:rsidR="007038DC" w:rsidRDefault="007038DC" w:rsidP="001C4B73">
      <w:pPr>
        <w:pStyle w:val="DSBodyTextNumbered1"/>
        <w:numPr>
          <w:ilvl w:val="0"/>
          <w:numId w:val="26"/>
        </w:numPr>
      </w:pPr>
      <w:r>
        <w:t>Feature 1D</w:t>
      </w:r>
      <w:r w:rsidR="001C4B73">
        <w:t>/8B</w:t>
      </w:r>
      <w:r>
        <w:t xml:space="preserve">: </w:t>
      </w:r>
      <w:r w:rsidR="001C4B73">
        <w:t>According to the specifications (</w:t>
      </w:r>
      <w:hyperlink r:id="rId54" w:history="1">
        <w:r w:rsidR="001C4B73" w:rsidRPr="00D023D8">
          <w:rPr>
            <w:rStyle w:val="Hyperlink"/>
          </w:rPr>
          <w:t>https://koks.com/nl/product/koks-ecosonic-7-meter-bad</w:t>
        </w:r>
      </w:hyperlink>
      <w:r w:rsidR="001C4B73">
        <w:t xml:space="preserve">), </w:t>
      </w:r>
      <w:r>
        <w:t>the Ecosonic 7 features 56 transducers, 28 on each side, approximately evenly spaced. As with the Ecosonic 3, they are rod transducers operating at 25 kHz, 2kW each</w:t>
      </w:r>
    </w:p>
    <w:p w14:paraId="5B9CA841" w14:textId="77777777" w:rsidR="007038DC" w:rsidRDefault="007038DC" w:rsidP="007038DC">
      <w:pPr>
        <w:pStyle w:val="DSBodyTextNumbered1"/>
        <w:numPr>
          <w:ilvl w:val="0"/>
          <w:numId w:val="0"/>
        </w:numPr>
        <w:ind w:left="720"/>
      </w:pPr>
      <w:r w:rsidRPr="007038DC">
        <w:rPr>
          <w:noProof/>
          <w:lang w:val="nl-NL" w:eastAsia="nl-NL"/>
        </w:rPr>
        <w:drawing>
          <wp:inline distT="0" distB="0" distL="0" distR="0" wp14:anchorId="1B7E5317" wp14:editId="58466854">
            <wp:extent cx="3600000" cy="719194"/>
            <wp:effectExtent l="0" t="0" r="635"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600000" cy="719194"/>
                    </a:xfrm>
                    <a:prstGeom prst="rect">
                      <a:avLst/>
                    </a:prstGeom>
                  </pic:spPr>
                </pic:pic>
              </a:graphicData>
            </a:graphic>
          </wp:inline>
        </w:drawing>
      </w:r>
    </w:p>
    <w:p w14:paraId="23EF9D95" w14:textId="77777777" w:rsidR="001C4B73" w:rsidRDefault="001C4B73" w:rsidP="007038DC">
      <w:pPr>
        <w:pStyle w:val="DSBodyTextNumbered1"/>
        <w:numPr>
          <w:ilvl w:val="0"/>
          <w:numId w:val="0"/>
        </w:numPr>
        <w:ind w:left="720"/>
      </w:pPr>
      <w:r>
        <w:t>Note that the picture on the website shows more transducers – likely this picture is of a larger model.</w:t>
      </w:r>
    </w:p>
    <w:p w14:paraId="3A7D1A0C" w14:textId="77777777" w:rsidR="001C4B73" w:rsidRDefault="001C4B73" w:rsidP="007038DC">
      <w:pPr>
        <w:pStyle w:val="DSBodyTextNumbered1"/>
        <w:numPr>
          <w:ilvl w:val="0"/>
          <w:numId w:val="0"/>
        </w:numPr>
        <w:ind w:left="720"/>
      </w:pPr>
      <w:r w:rsidRPr="001C4B73">
        <w:rPr>
          <w:noProof/>
          <w:lang w:val="nl-NL" w:eastAsia="nl-NL"/>
        </w:rPr>
        <w:drawing>
          <wp:inline distT="0" distB="0" distL="0" distR="0" wp14:anchorId="201D4997" wp14:editId="1E9CEEFD">
            <wp:extent cx="3600000" cy="2282570"/>
            <wp:effectExtent l="0" t="0" r="635"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600000" cy="2282570"/>
                    </a:xfrm>
                    <a:prstGeom prst="rect">
                      <a:avLst/>
                    </a:prstGeom>
                  </pic:spPr>
                </pic:pic>
              </a:graphicData>
            </a:graphic>
          </wp:inline>
        </w:drawing>
      </w:r>
    </w:p>
    <w:p w14:paraId="6C5D0BAF" w14:textId="77777777" w:rsidR="007038DC" w:rsidRDefault="007038DC" w:rsidP="007038DC">
      <w:pPr>
        <w:pStyle w:val="DSBodyTextNumbered1"/>
        <w:numPr>
          <w:ilvl w:val="0"/>
          <w:numId w:val="0"/>
        </w:numPr>
        <w:ind w:left="720"/>
      </w:pPr>
      <w:r>
        <w:t>The bath has a usable length of approximately 7 meters. This brings the spacing to about approximately 25 cm or four wavelengths. This is within the range of feature 1D</w:t>
      </w:r>
      <w:r w:rsidR="001C4B73">
        <w:t>.</w:t>
      </w:r>
    </w:p>
    <w:p w14:paraId="489623CC" w14:textId="77777777" w:rsidR="007038DC" w:rsidRDefault="001C4B73" w:rsidP="007038DC">
      <w:pPr>
        <w:pStyle w:val="DSBodyTextNumbered1"/>
        <w:numPr>
          <w:ilvl w:val="0"/>
          <w:numId w:val="26"/>
        </w:numPr>
      </w:pPr>
      <w:r>
        <w:lastRenderedPageBreak/>
        <w:t>Claim 3: the bath is 7 x 1,8m, which is sufficiently large to receive a set of heat exchanger tubes in the range of claim 3</w:t>
      </w:r>
      <w:r w:rsidR="0021133D">
        <w:t>.</w:t>
      </w:r>
    </w:p>
    <w:p w14:paraId="42E82040" w14:textId="77777777" w:rsidR="001C4B73" w:rsidRDefault="001C4B73" w:rsidP="007038DC">
      <w:pPr>
        <w:pStyle w:val="DSBodyTextNumbered1"/>
        <w:numPr>
          <w:ilvl w:val="0"/>
          <w:numId w:val="26"/>
        </w:numPr>
      </w:pPr>
      <w:r>
        <w:t>Claim 4, 11: The bottom surface is concave, sloped and v-shaped. See the image above.</w:t>
      </w:r>
    </w:p>
    <w:p w14:paraId="5E2A1A9A" w14:textId="77777777" w:rsidR="001C4B73" w:rsidRDefault="001C4B73" w:rsidP="007038DC">
      <w:pPr>
        <w:pStyle w:val="DSBodyTextNumbered1"/>
        <w:numPr>
          <w:ilvl w:val="0"/>
          <w:numId w:val="26"/>
        </w:numPr>
      </w:pPr>
      <w:r>
        <w:t>Claim 5, 12: the power density is specified to be 5,4 Watt per liter</w:t>
      </w:r>
    </w:p>
    <w:p w14:paraId="104B809B" w14:textId="77777777" w:rsidR="001C4B73" w:rsidRDefault="001C4B73" w:rsidP="001C4B73">
      <w:pPr>
        <w:pStyle w:val="DSBodyTextNumbered1"/>
        <w:numPr>
          <w:ilvl w:val="0"/>
          <w:numId w:val="0"/>
        </w:numPr>
        <w:ind w:left="720"/>
      </w:pPr>
      <w:r w:rsidRPr="001C4B73">
        <w:rPr>
          <w:noProof/>
          <w:lang w:val="nl-NL" w:eastAsia="nl-NL"/>
        </w:rPr>
        <w:drawing>
          <wp:inline distT="0" distB="0" distL="0" distR="0" wp14:anchorId="05891E2E" wp14:editId="78577C03">
            <wp:extent cx="4535805" cy="6743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535805" cy="674370"/>
                    </a:xfrm>
                    <a:prstGeom prst="rect">
                      <a:avLst/>
                    </a:prstGeom>
                  </pic:spPr>
                </pic:pic>
              </a:graphicData>
            </a:graphic>
          </wp:inline>
        </w:drawing>
      </w:r>
    </w:p>
    <w:p w14:paraId="3B917B0C" w14:textId="77777777" w:rsidR="007038DC" w:rsidRPr="007038DC" w:rsidRDefault="007038DC" w:rsidP="007038DC">
      <w:pPr>
        <w:pStyle w:val="Heading2"/>
      </w:pPr>
      <w:r>
        <w:t>Koks Ecosonic 9</w:t>
      </w:r>
    </w:p>
    <w:p w14:paraId="572A52CD" w14:textId="77777777" w:rsidR="001C4B73" w:rsidRDefault="001C4B73" w:rsidP="001C4B73">
      <w:pPr>
        <w:pStyle w:val="DSBodyTextNumbered1"/>
      </w:pPr>
      <w:r>
        <w:t>The Koks Ecosonic 9 is a similar device as the Ecosonic 3 and 7,  but with an even larger vessel. It fulfils the features of the claims for the same reason as the Ecosonic 3 and 7, with the following remarks/differences:</w:t>
      </w:r>
    </w:p>
    <w:p w14:paraId="0DB75B57" w14:textId="77777777" w:rsidR="001C4B73" w:rsidRDefault="001C4B73" w:rsidP="001C4B73">
      <w:pPr>
        <w:pStyle w:val="DSBodyTextNumbered1"/>
        <w:numPr>
          <w:ilvl w:val="0"/>
          <w:numId w:val="26"/>
        </w:numPr>
      </w:pPr>
      <w:r>
        <w:t>According to the specifications (</w:t>
      </w:r>
      <w:hyperlink r:id="rId58" w:history="1">
        <w:r w:rsidRPr="00D023D8">
          <w:rPr>
            <w:rStyle w:val="Hyperlink"/>
          </w:rPr>
          <w:t>https://koks.com/nl/product/koks-ecosonic-9-meter-bad</w:t>
        </w:r>
      </w:hyperlink>
      <w:r>
        <w:t>) the Ecosonic 9 features 80 transducers, 40 on each side, approximately evenly spaced. As with the Ecosonic 3, they are rod transducers operating at 25 kHz, 2kW each</w:t>
      </w:r>
    </w:p>
    <w:p w14:paraId="4E37DC6A" w14:textId="77777777" w:rsidR="001C4B73" w:rsidRDefault="001C4B73" w:rsidP="001C4B73">
      <w:pPr>
        <w:pStyle w:val="DSBodyTextNumbered1"/>
        <w:numPr>
          <w:ilvl w:val="0"/>
          <w:numId w:val="0"/>
        </w:numPr>
        <w:ind w:left="720"/>
      </w:pPr>
      <w:r w:rsidRPr="007038DC">
        <w:rPr>
          <w:noProof/>
          <w:lang w:val="nl-NL" w:eastAsia="nl-NL"/>
        </w:rPr>
        <w:drawing>
          <wp:inline distT="0" distB="0" distL="0" distR="0" wp14:anchorId="4F3D6CDC" wp14:editId="028611D0">
            <wp:extent cx="3600000" cy="719194"/>
            <wp:effectExtent l="0" t="0" r="635"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600000" cy="719194"/>
                    </a:xfrm>
                    <a:prstGeom prst="rect">
                      <a:avLst/>
                    </a:prstGeom>
                  </pic:spPr>
                </pic:pic>
              </a:graphicData>
            </a:graphic>
          </wp:inline>
        </w:drawing>
      </w:r>
    </w:p>
    <w:p w14:paraId="500FB71B" w14:textId="77777777" w:rsidR="00FF345E" w:rsidRDefault="00FF345E" w:rsidP="001C4B73">
      <w:pPr>
        <w:pStyle w:val="DSBodyTextNumbered1"/>
        <w:numPr>
          <w:ilvl w:val="0"/>
          <w:numId w:val="0"/>
        </w:numPr>
        <w:ind w:left="720"/>
      </w:pPr>
      <w:r>
        <w:t>The 9m animation video clearly shows the evenly spaced transducers:</w:t>
      </w:r>
    </w:p>
    <w:p w14:paraId="05F07688" w14:textId="77777777" w:rsidR="00FF345E" w:rsidRDefault="00FF345E" w:rsidP="001C4B73">
      <w:pPr>
        <w:pStyle w:val="DSBodyTextNumbered1"/>
        <w:numPr>
          <w:ilvl w:val="0"/>
          <w:numId w:val="0"/>
        </w:numPr>
        <w:ind w:left="720"/>
      </w:pPr>
      <w:r w:rsidRPr="00FF345E">
        <w:rPr>
          <w:noProof/>
          <w:lang w:val="nl-NL" w:eastAsia="nl-NL"/>
        </w:rPr>
        <w:drawing>
          <wp:inline distT="0" distB="0" distL="0" distR="0" wp14:anchorId="6C65FC87" wp14:editId="1F95A814">
            <wp:extent cx="3600000" cy="2012432"/>
            <wp:effectExtent l="0" t="0" r="635" b="698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600000" cy="2012432"/>
                    </a:xfrm>
                    <a:prstGeom prst="rect">
                      <a:avLst/>
                    </a:prstGeom>
                  </pic:spPr>
                </pic:pic>
              </a:graphicData>
            </a:graphic>
          </wp:inline>
        </w:drawing>
      </w:r>
    </w:p>
    <w:p w14:paraId="74FFEC36" w14:textId="77777777" w:rsidR="00FF345E" w:rsidRDefault="00FF345E" w:rsidP="001C4B73">
      <w:pPr>
        <w:pStyle w:val="DSBodyTextNumbered1"/>
        <w:numPr>
          <w:ilvl w:val="0"/>
          <w:numId w:val="0"/>
        </w:numPr>
        <w:ind w:left="720"/>
      </w:pPr>
    </w:p>
    <w:p w14:paraId="1915C549" w14:textId="77777777" w:rsidR="001C4B73" w:rsidRDefault="001C4B73" w:rsidP="001C4B73">
      <w:pPr>
        <w:pStyle w:val="DSBodyTextNumbered1"/>
        <w:numPr>
          <w:ilvl w:val="0"/>
          <w:numId w:val="0"/>
        </w:numPr>
        <w:ind w:left="720"/>
      </w:pPr>
      <w:r>
        <w:lastRenderedPageBreak/>
        <w:t xml:space="preserve">The bath has a </w:t>
      </w:r>
      <w:r w:rsidR="00FF345E">
        <w:t>usable length of approximately 9</w:t>
      </w:r>
      <w:r>
        <w:t xml:space="preserve"> meters. This brings the s</w:t>
      </w:r>
      <w:r w:rsidR="00FF345E">
        <w:t>pacing to about approximately 22,5</w:t>
      </w:r>
      <w:r>
        <w:t xml:space="preserve"> cm or </w:t>
      </w:r>
      <w:r w:rsidR="00FF345E">
        <w:t>3,6</w:t>
      </w:r>
      <w:r>
        <w:t xml:space="preserve"> wavelengths. This is within the range of feature 1D.</w:t>
      </w:r>
    </w:p>
    <w:p w14:paraId="733E4A1F" w14:textId="77777777" w:rsidR="00FF345E" w:rsidRDefault="00FF345E" w:rsidP="00FF345E">
      <w:pPr>
        <w:pStyle w:val="DSBodyTextNumbered1"/>
        <w:numPr>
          <w:ilvl w:val="0"/>
          <w:numId w:val="26"/>
        </w:numPr>
      </w:pPr>
      <w:r>
        <w:t>Claim 3: the bath is 9 x 2,1m, which is sufficiently large to receive a set of heat exchanger tubes in the range of claim 3</w:t>
      </w:r>
    </w:p>
    <w:p w14:paraId="37AE87D7" w14:textId="77777777" w:rsidR="00FF345E" w:rsidRDefault="00FF345E" w:rsidP="00FF345E">
      <w:pPr>
        <w:pStyle w:val="DSBodyTextNumbered1"/>
        <w:numPr>
          <w:ilvl w:val="0"/>
          <w:numId w:val="26"/>
        </w:numPr>
      </w:pPr>
      <w:r>
        <w:t>Claim 4, 11: We have no clear image of the bottom surface of the 9 meter model, although the 9m Animation Video suggests that it is at least concave and v-shaped:</w:t>
      </w:r>
    </w:p>
    <w:p w14:paraId="3D9E1142" w14:textId="77777777" w:rsidR="00FF345E" w:rsidRDefault="00FF345E" w:rsidP="006B40A0">
      <w:pPr>
        <w:pStyle w:val="DSBodyTextNumbered1"/>
        <w:numPr>
          <w:ilvl w:val="0"/>
          <w:numId w:val="0"/>
        </w:numPr>
        <w:ind w:left="720"/>
      </w:pPr>
      <w:r w:rsidRPr="00FF345E">
        <w:rPr>
          <w:noProof/>
          <w:lang w:val="nl-NL" w:eastAsia="nl-NL"/>
        </w:rPr>
        <w:drawing>
          <wp:inline distT="0" distB="0" distL="0" distR="0" wp14:anchorId="4B5DDA5C" wp14:editId="6A8EE61E">
            <wp:extent cx="3600000" cy="2012432"/>
            <wp:effectExtent l="0" t="0" r="635" b="698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600000" cy="2012432"/>
                    </a:xfrm>
                    <a:prstGeom prst="rect">
                      <a:avLst/>
                    </a:prstGeom>
                  </pic:spPr>
                </pic:pic>
              </a:graphicData>
            </a:graphic>
          </wp:inline>
        </w:drawing>
      </w:r>
    </w:p>
    <w:p w14:paraId="7408D5C2" w14:textId="77777777" w:rsidR="00FF345E" w:rsidRDefault="00FF345E" w:rsidP="00FF345E">
      <w:pPr>
        <w:pStyle w:val="DSBodyTextNumbered1"/>
        <w:numPr>
          <w:ilvl w:val="0"/>
          <w:numId w:val="26"/>
        </w:numPr>
      </w:pPr>
      <w:r>
        <w:t>Claim 5, 12: the power density is specified to be 5,4 Watt per liter</w:t>
      </w:r>
    </w:p>
    <w:p w14:paraId="11FD69F1" w14:textId="77777777" w:rsidR="00FF345E" w:rsidRDefault="006B40A0" w:rsidP="00FF345E">
      <w:pPr>
        <w:pStyle w:val="DSBodyTextNumbered1"/>
        <w:numPr>
          <w:ilvl w:val="0"/>
          <w:numId w:val="0"/>
        </w:numPr>
        <w:ind w:left="720"/>
      </w:pPr>
      <w:r w:rsidRPr="006B40A0">
        <w:rPr>
          <w:noProof/>
          <w:lang w:val="nl-NL" w:eastAsia="nl-NL"/>
        </w:rPr>
        <w:drawing>
          <wp:inline distT="0" distB="0" distL="0" distR="0" wp14:anchorId="071EFFEB" wp14:editId="4B4C86E1">
            <wp:extent cx="4535805" cy="1213485"/>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535805" cy="1213485"/>
                    </a:xfrm>
                    <a:prstGeom prst="rect">
                      <a:avLst/>
                    </a:prstGeom>
                  </pic:spPr>
                </pic:pic>
              </a:graphicData>
            </a:graphic>
          </wp:inline>
        </w:drawing>
      </w:r>
    </w:p>
    <w:p w14:paraId="41D5FCC5" w14:textId="77777777" w:rsidR="00043B2D" w:rsidRDefault="006B40A0" w:rsidP="00043B2D">
      <w:pPr>
        <w:pStyle w:val="Heading2"/>
      </w:pPr>
      <w:r>
        <w:t>Offering of Koks Ecosonic baths</w:t>
      </w:r>
    </w:p>
    <w:p w14:paraId="494EF093" w14:textId="77777777" w:rsidR="006B40A0" w:rsidRDefault="00F91E5F" w:rsidP="006B40A0">
      <w:pPr>
        <w:pStyle w:val="DSBodyTextNumbered1"/>
      </w:pPr>
      <w:r>
        <w:t xml:space="preserve">On its website </w:t>
      </w:r>
      <w:hyperlink r:id="rId61" w:history="1">
        <w:r w:rsidRPr="001C2C4E">
          <w:rPr>
            <w:rStyle w:val="Hyperlink"/>
          </w:rPr>
          <w:t>www.koks.com</w:t>
        </w:r>
      </w:hyperlink>
      <w:r>
        <w:t xml:space="preserve">, KOKS offers various ultrasonic bath models for rent and for sale. </w:t>
      </w:r>
      <w:r w:rsidR="006B40A0">
        <w:t>I</w:t>
      </w:r>
      <w:r>
        <w:t xml:space="preserve">n particular, </w:t>
      </w:r>
      <w:r w:rsidR="006B40A0">
        <w:t>the</w:t>
      </w:r>
      <w:r>
        <w:t xml:space="preserve"> KOKS Ecosonic 3 meter, 7 meter and 9 meter baths.</w:t>
      </w:r>
      <w:r w:rsidR="00B2505C">
        <w:t xml:space="preserve"> See, e.g. </w:t>
      </w:r>
      <w:hyperlink r:id="rId62" w:history="1">
        <w:r w:rsidR="006B40A0" w:rsidRPr="00D023D8">
          <w:rPr>
            <w:rStyle w:val="Hyperlink"/>
          </w:rPr>
          <w:t>https://koks.com/nl/ultrasone-reinigingssystemen/</w:t>
        </w:r>
      </w:hyperlink>
      <w:r w:rsidR="006B40A0">
        <w:t>.</w:t>
      </w:r>
    </w:p>
    <w:p w14:paraId="74701D87" w14:textId="77777777" w:rsidR="00F91E5F" w:rsidRDefault="00B2505C" w:rsidP="00B2505C">
      <w:pPr>
        <w:pStyle w:val="DSBodyTextNumbered1"/>
        <w:numPr>
          <w:ilvl w:val="0"/>
          <w:numId w:val="0"/>
        </w:numPr>
      </w:pPr>
      <w:r w:rsidRPr="00B2505C">
        <w:rPr>
          <w:noProof/>
          <w:lang w:val="nl-NL" w:eastAsia="nl-NL"/>
        </w:rPr>
        <w:lastRenderedPageBreak/>
        <w:drawing>
          <wp:inline distT="0" distB="0" distL="0" distR="0" wp14:anchorId="51DF3B88" wp14:editId="7BFBA96B">
            <wp:extent cx="4535805" cy="2889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535805" cy="2889250"/>
                    </a:xfrm>
                    <a:prstGeom prst="rect">
                      <a:avLst/>
                    </a:prstGeom>
                  </pic:spPr>
                </pic:pic>
              </a:graphicData>
            </a:graphic>
          </wp:inline>
        </w:drawing>
      </w:r>
    </w:p>
    <w:p w14:paraId="0C29B3FD" w14:textId="77777777" w:rsidR="006B40A0" w:rsidRDefault="0021133D" w:rsidP="006B40A0">
      <w:pPr>
        <w:pStyle w:val="DSBodyTextNumbered1"/>
      </w:pPr>
      <w:r>
        <w:t>T</w:t>
      </w:r>
      <w:r w:rsidR="00B2505C">
        <w:t>he website</w:t>
      </w:r>
      <w:r w:rsidR="006B40A0">
        <w:t xml:space="preserve"> offers </w:t>
      </w:r>
      <w:r w:rsidR="00B2505C">
        <w:t>these devices</w:t>
      </w:r>
      <w:r w:rsidR="006B40A0">
        <w:t xml:space="preserve"> worldwide. Koks also specifically targets customers in </w:t>
      </w:r>
      <w:r w:rsidR="00B2505C">
        <w:t>at least in the Netherlands, the United Kingdom, Germany, Fra</w:t>
      </w:r>
      <w:r w:rsidR="006B40A0">
        <w:t xml:space="preserve">nce, Spain, and Czech Republic, and the United States, as their website can be set to the respective languages. </w:t>
      </w:r>
    </w:p>
    <w:p w14:paraId="36EAB2C6" w14:textId="77777777" w:rsidR="006B40A0" w:rsidRDefault="006B40A0" w:rsidP="006B40A0">
      <w:pPr>
        <w:pStyle w:val="DSBodyTextNumbered1"/>
        <w:numPr>
          <w:ilvl w:val="0"/>
          <w:numId w:val="0"/>
        </w:numPr>
      </w:pPr>
      <w:r w:rsidRPr="006B40A0">
        <w:rPr>
          <w:noProof/>
          <w:lang w:val="nl-NL" w:eastAsia="nl-NL"/>
        </w:rPr>
        <w:drawing>
          <wp:inline distT="0" distB="0" distL="0" distR="0" wp14:anchorId="009F65FC" wp14:editId="7E182E9D">
            <wp:extent cx="4535805" cy="1115695"/>
            <wp:effectExtent l="0" t="0" r="0" b="82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535805" cy="1115695"/>
                    </a:xfrm>
                    <a:prstGeom prst="rect">
                      <a:avLst/>
                    </a:prstGeom>
                  </pic:spPr>
                </pic:pic>
              </a:graphicData>
            </a:graphic>
          </wp:inline>
        </w:drawing>
      </w:r>
    </w:p>
    <w:p w14:paraId="64D922CE" w14:textId="7DE91173" w:rsidR="006B40A0" w:rsidRDefault="006B40A0" w:rsidP="006B40A0">
      <w:pPr>
        <w:pStyle w:val="DSBodyTextNumbered1"/>
      </w:pPr>
      <w:r>
        <w:t>Furthermore, Koks refers to dealers in</w:t>
      </w:r>
      <w:r w:rsidR="003A008F">
        <w:t>, inter alia,</w:t>
      </w:r>
      <w:r>
        <w:t xml:space="preserve"> the Netherlands, Norway, Czech Republic, Finland, Poland, the UK, Slovak Republic, Spain and Germany (</w:t>
      </w:r>
      <w:hyperlink r:id="rId65" w:history="1">
        <w:r w:rsidRPr="00D023D8">
          <w:rPr>
            <w:rStyle w:val="Hyperlink"/>
          </w:rPr>
          <w:t>https://koks.com/nl/dealer-locator</w:t>
        </w:r>
      </w:hyperlink>
      <w:r>
        <w:t>).</w:t>
      </w:r>
    </w:p>
    <w:p w14:paraId="7919209C" w14:textId="77777777" w:rsidR="006B40A0" w:rsidRDefault="006B40A0" w:rsidP="006B40A0">
      <w:pPr>
        <w:pStyle w:val="DSBodyTextNumbered1"/>
      </w:pPr>
      <w:r>
        <w:t xml:space="preserve">The website allows to request a quote for specifically the 3m, 7m and 9m ecosonic devices. See, </w:t>
      </w:r>
      <w:hyperlink r:id="rId66" w:history="1">
        <w:r w:rsidRPr="00D023D8">
          <w:rPr>
            <w:rStyle w:val="Hyperlink"/>
          </w:rPr>
          <w:t>https://koks.com/nl/offerte-algemeen?ProdID=PROD23&amp;VarID</w:t>
        </w:r>
      </w:hyperlink>
      <w:r w:rsidRPr="006B40A0">
        <w:t>=</w:t>
      </w:r>
      <w:r>
        <w:t xml:space="preserve">  </w:t>
      </w:r>
      <w:hyperlink r:id="rId67" w:history="1">
        <w:r w:rsidRPr="00D023D8">
          <w:rPr>
            <w:rStyle w:val="Hyperlink"/>
          </w:rPr>
          <w:t>https://koks.com/nl/offerte-algemeen?ProdID=PROD70&amp;VarID</w:t>
        </w:r>
      </w:hyperlink>
      <w:r w:rsidRPr="006B40A0">
        <w:t>=</w:t>
      </w:r>
      <w:r>
        <w:t xml:space="preserve"> and </w:t>
      </w:r>
      <w:hyperlink r:id="rId68" w:history="1">
        <w:r w:rsidRPr="00D023D8">
          <w:rPr>
            <w:rStyle w:val="Hyperlink"/>
          </w:rPr>
          <w:t>https://koks.com/nl/offerte-algemeen?ProdID=PROD71&amp;VarID</w:t>
        </w:r>
      </w:hyperlink>
      <w:r w:rsidRPr="006B40A0">
        <w:t>=</w:t>
      </w:r>
    </w:p>
    <w:p w14:paraId="5404F077" w14:textId="77777777" w:rsidR="006B40A0" w:rsidRDefault="0021133D" w:rsidP="00B2505C">
      <w:pPr>
        <w:pStyle w:val="DSBodyTextNumbered1"/>
      </w:pPr>
      <w:r>
        <w:t xml:space="preserve">The above clearly established the offering of all three models of the Ecosonic. </w:t>
      </w:r>
    </w:p>
    <w:p w14:paraId="5C89DF5E" w14:textId="77777777" w:rsidR="0021133D" w:rsidRDefault="00867AEC" w:rsidP="00867AEC">
      <w:pPr>
        <w:pStyle w:val="DSBodyTextNumbered1"/>
      </w:pPr>
      <w:r>
        <w:t>Since the baths exhibit all features except for the cleaning liquid, t</w:t>
      </w:r>
      <w:r w:rsidR="0021133D">
        <w:t xml:space="preserve">he baths are clearly means </w:t>
      </w:r>
      <w:r>
        <w:t xml:space="preserve">essential to the invention. Further, </w:t>
      </w:r>
      <w:r w:rsidR="00891EE4">
        <w:t xml:space="preserve">in offering these baths to the Netherlands, </w:t>
      </w:r>
      <w:r w:rsidR="0021133D">
        <w:t xml:space="preserve">Koks </w:t>
      </w:r>
      <w:r w:rsidR="00891EE4">
        <w:t xml:space="preserve">must </w:t>
      </w:r>
      <w:r w:rsidR="0021133D">
        <w:t xml:space="preserve">be aware that the baths are suitable and intended for putting the invention of the aforementioned claims into effect. This offering therefore </w:t>
      </w:r>
      <w:r w:rsidR="0021133D">
        <w:lastRenderedPageBreak/>
        <w:t>infringes the Dutch part of the Patent, and likely also all other validated parts of the European Patent.</w:t>
      </w:r>
    </w:p>
    <w:p w14:paraId="304B06B2" w14:textId="77777777" w:rsidR="0021133D" w:rsidRDefault="0021133D" w:rsidP="0021133D">
      <w:pPr>
        <w:pStyle w:val="Heading2"/>
      </w:pPr>
      <w:r>
        <w:t>Use of Koks Ecosonic baths</w:t>
      </w:r>
    </w:p>
    <w:p w14:paraId="494CA392" w14:textId="77777777" w:rsidR="00EF0F57" w:rsidRDefault="0021133D" w:rsidP="00B2505C">
      <w:pPr>
        <w:pStyle w:val="DSBodyTextNumbered1"/>
      </w:pPr>
      <w:r>
        <w:t>The Demonstration Video shows that Koks manufactured a complete system according to claim 1 and its dependent claims, as well as its use according to claim 8 and its independent claims.</w:t>
      </w:r>
      <w:r w:rsidR="00EF0F57">
        <w:t xml:space="preserve"> The video was posted in January 2025.</w:t>
      </w:r>
      <w:r w:rsidR="00F3491B">
        <w:t xml:space="preserve"> We also note that the first occurrence of the Ecosonic product line on the koks.com website took place mid 2020. This makes it highly likely that the use took place after the grant of EP 074 in January 2020. This use therefore infringed the Dutch part of the Patent.</w:t>
      </w:r>
    </w:p>
    <w:p w14:paraId="1C2BE7C4" w14:textId="77777777" w:rsidR="00361281" w:rsidRDefault="00361281" w:rsidP="00361281">
      <w:pPr>
        <w:pStyle w:val="Heading1"/>
      </w:pPr>
      <w:r>
        <w:t>KOKS’ financial information and exposure</w:t>
      </w:r>
    </w:p>
    <w:p w14:paraId="5B6707DE" w14:textId="6A4A7C36" w:rsidR="00361281" w:rsidRDefault="00361281" w:rsidP="001D0D5F">
      <w:pPr>
        <w:pStyle w:val="DSBodyTextNumbered1"/>
      </w:pPr>
      <w:r>
        <w:t>Koks is a medium-sized, family owned enterprise with a yearly group turnover of approximately EUR 70-80 million and a balance sheet total of EUR 44M (per 31/12/2024</w:t>
      </w:r>
      <w:r w:rsidR="003A008F">
        <w:t>, according to the Dutch chamber of commerce</w:t>
      </w:r>
      <w:r>
        <w:t>). They operate worldwide. According to their own indications</w:t>
      </w:r>
      <w:r w:rsidR="003A008F">
        <w:t xml:space="preserve"> in a publicly available company presentation</w:t>
      </w:r>
      <w:r>
        <w:t>, Koks’ main markets are the Netherlands, Saudi-Arabia, Singapore, Germany, Poland, South-Africa, Kazakhstan, the United Kingdom, Russia and Australia. This means that EP074 covers a number of important markets for KOKS, and parallel patents are in force in some others.</w:t>
      </w:r>
    </w:p>
    <w:p w14:paraId="1AA5BC4C" w14:textId="77777777" w:rsidR="00361281" w:rsidRDefault="00361281" w:rsidP="001D0D5F">
      <w:pPr>
        <w:pStyle w:val="DSBodyTextNumbered1"/>
      </w:pPr>
      <w:r>
        <w:t>It is unknown what share of Koks’ revenue is generated using the ultrasonic baths from this analysis.</w:t>
      </w:r>
    </w:p>
    <w:p w14:paraId="6335719F" w14:textId="77777777" w:rsidR="00891EE4" w:rsidRDefault="00361281" w:rsidP="00891EE4">
      <w:pPr>
        <w:pStyle w:val="Heading1"/>
      </w:pPr>
      <w:r>
        <w:t>R</w:t>
      </w:r>
      <w:r w:rsidR="00891EE4">
        <w:t>ecommendation</w:t>
      </w:r>
    </w:p>
    <w:p w14:paraId="1454BB94" w14:textId="77777777" w:rsidR="00891EE4" w:rsidRDefault="00891EE4" w:rsidP="00891EE4">
      <w:pPr>
        <w:pStyle w:val="DSBodyTextNumbered1"/>
      </w:pPr>
      <w:r>
        <w:t xml:space="preserve">We understand it is Tech Sonic’s objective to have KOKS cease the offering, manufacture and sales of the devices rather than entering in </w:t>
      </w:r>
      <w:r w:rsidR="003F553C">
        <w:t>a licensing arrangement with Koks</w:t>
      </w:r>
      <w:r>
        <w:t>. We further understand that Tech Sonic prefers to solve the issue without having to resort to litigation.</w:t>
      </w:r>
    </w:p>
    <w:p w14:paraId="36FF8C39" w14:textId="14FEDF34" w:rsidR="00891EE4" w:rsidRPr="00891EE4" w:rsidRDefault="00891EE4" w:rsidP="003A008F">
      <w:pPr>
        <w:pStyle w:val="DSBodyTextNumbered1"/>
      </w:pPr>
      <w:r>
        <w:t>We recommend issuing a warning letter wherein KOKS infri</w:t>
      </w:r>
      <w:r w:rsidR="003F553C">
        <w:t>ngement is clearly spelled out, and wherein we announce cross-border litigation against Koks as well as its group companies and distributors wherein we will seek injunctive relief, damages, recall of sold products, and surrender of KOKS’ profits.</w:t>
      </w:r>
      <w:r w:rsidR="003A008F">
        <w:t xml:space="preserve"> The threat of litigation and Koks’ worldwide exposure may bring them to the table to discuss Koks giving up the product in question.</w:t>
      </w:r>
    </w:p>
    <w:p w14:paraId="04B3335D" w14:textId="77777777" w:rsidR="00F3491B" w:rsidRDefault="00F3491B" w:rsidP="00F3491B">
      <w:pPr>
        <w:pStyle w:val="DSBodyTextNumbered1"/>
        <w:numPr>
          <w:ilvl w:val="0"/>
          <w:numId w:val="0"/>
        </w:numPr>
        <w:jc w:val="center"/>
      </w:pPr>
      <w:r>
        <w:t>--- ooo ---</w:t>
      </w:r>
    </w:p>
    <w:p w14:paraId="17A6D8AE" w14:textId="3A5E41E1" w:rsidR="003A008F" w:rsidRDefault="003A008F" w:rsidP="003A008F">
      <w:pPr>
        <w:pStyle w:val="DSBodyTextNumbered1"/>
        <w:numPr>
          <w:ilvl w:val="0"/>
          <w:numId w:val="0"/>
        </w:numPr>
      </w:pPr>
      <w:r>
        <w:lastRenderedPageBreak/>
        <w:t>RB, MG</w:t>
      </w:r>
    </w:p>
    <w:sectPr w:rsidR="003A008F" w:rsidSect="007B68D1">
      <w:headerReference w:type="even" r:id="rId69"/>
      <w:headerReference w:type="default" r:id="rId70"/>
      <w:footerReference w:type="even" r:id="rId71"/>
      <w:footerReference w:type="default" r:id="rId72"/>
      <w:headerReference w:type="first" r:id="rId73"/>
      <w:footerReference w:type="first" r:id="rId74"/>
      <w:pgSz w:w="11906" w:h="16838"/>
      <w:pgMar w:top="2858" w:right="1531" w:bottom="1378" w:left="3232" w:header="709" w:footer="680" w:gutter="0"/>
      <w:paperSrc w:first="1000" w:other="1007"/>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4" w:author="Maarten Groeneveld" w:date="2025-12-19T13:42:00Z" w:initials="MG">
    <w:p w14:paraId="24B9CBDF" w14:textId="77777777" w:rsidR="00614501" w:rsidRDefault="00614501">
      <w:pPr>
        <w:pStyle w:val="CommentText"/>
      </w:pPr>
      <w:r>
        <w:rPr>
          <w:rStyle w:val="CommentReference"/>
        </w:rPr>
        <w:annotationRef/>
      </w:r>
      <w:r>
        <w:t>Do we know whether the claim sets of these patents correspond to the EP074 patent. If they do not correspond we might not want to mention them in our cease and dest letter.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4B9CBD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4B9CBDF" w16cid:durableId="24B9CBDF"/>
</w16cid:commentsIds>
</file>

<file path=word/customizations.xml><?xml version="1.0" encoding="utf-8"?>
<wne:tcg xmlns:r="http://schemas.openxmlformats.org/officeDocument/2006/relationships" xmlns:wne="http://schemas.microsoft.com/office/word/2006/wordml">
  <wne:keymaps>
    <wne:keymap wne:kcmPrimary="017B">
      <wne:fci wne:fciName="FileSave" wne:swArg="0000"/>
    </wne:keymap>
    <wne:keymap wne:kcmPrimary="0231">
      <wne:acd wne:acdName="acd0"/>
    </wne:keymap>
    <wne:keymap wne:kcmPrimary="0232">
      <wne:acd wne:acdName="acd1"/>
    </wne:keymap>
    <wne:keymap wne:kcmPrimary="0233">
      <wne:acd wne:acdName="acd2"/>
    </wne:keymap>
    <wne:keymap wne:kcmPrimary="0234">
      <wne:acd wne:acdName="acd3"/>
    </wne:keymap>
    <wne:keymap wne:kcmPrimary="024F">
      <wne:fci wne:fciName="FileOpen" wne:swArg="0000"/>
    </wne:keymap>
    <wne:keymap wne:kcmPrimary="0253">
      <wne:fci wne:fciName="FileSave" wne:swArg="0000"/>
    </wne:keymap>
    <wne:keymap wne:kcmPrimary="0331">
      <wne:acd wne:acdName="acd4"/>
    </wne:keymap>
    <wne:keymap wne:kcmPrimary="0332">
      <wne:acd wne:acdName="acd5"/>
    </wne:keymap>
    <wne:keymap wne:kcmPrimary="0333">
      <wne:acd wne:acdName="acd6"/>
    </wne:keymap>
    <wne:keymap wne:kcmPrimary="0334">
      <wne:acd wne:acdName="acd7"/>
    </wne:keymap>
    <wne:keymap wne:kcmPrimary="0335">
      <wne:acd wne:acdName="acd8"/>
    </wne:keymap>
    <wne:keymap wne:kcmPrimary="0336">
      <wne:acd wne:acdName="acd9"/>
    </wne:keymap>
    <wne:keymap wne:kcmPrimary="0337">
      <wne:acd wne:acdName="acd10"/>
    </wne:keymap>
    <wne:keymap wne:kcmPrimary="0338">
      <wne:acd wne:acdName="acd11"/>
    </wne:keymap>
    <wne:keymap wne:kcmPrimary="0339">
      <wne:acd wne:acdName="acd12"/>
    </wne:keymap>
    <wne:keymap wne:kcmPrimary="0431">
      <wne:acd wne:acdName="acd13"/>
    </wne:keymap>
    <wne:keymap wne:kcmPrimary="0432">
      <wne:acd wne:acdName="acd14"/>
    </wne:keymap>
    <wne:keymap wne:kcmPrimary="0433">
      <wne:acd wne:acdName="acd15"/>
    </wne:keymap>
    <wne:keymap wne:kcmPrimary="0434">
      <wne:acd wne:acdName="acd16"/>
    </wne:keymap>
    <wne:keymap wne:kcmPrimary="0441">
      <wne:acd wne:acdName="acd17"/>
    </wne:keymap>
    <wne:keymap wne:kcmPrimary="0442">
      <wne:acd wne:acdName="acd18"/>
    </wne:keymap>
    <wne:keymap wne:kcmPrimary="0443">
      <wne:acd wne:acdName="acd19"/>
    </wne:keymap>
    <wne:keymap wne:kcmPrimary="0444">
      <wne:acd wne:acdName="acd20"/>
    </wne:keymap>
    <wne:keymap wne:kcmPrimary="0445">
      <wne:acd wne:acdName="acd21"/>
    </wne:keymap>
    <wne:keymap wne:kcmPrimary="0446">
      <wne:acd wne:acdName="acd22"/>
    </wne:keymap>
    <wne:keymap wne:kcmPrimary="0447">
      <wne:acd wne:acdName="acd23"/>
    </wne:keymap>
    <wne:keymap wne:kcmPrimary="0449">
      <wne:acd wne:acdName="acd24"/>
    </wne:keymap>
    <wne:keymap wne:kcmPrimary="044F">
      <wne:acd wne:acdName="acd25"/>
    </wne:keymap>
    <wne:keymap wne:kcmPrimary="0454">
      <wne:acd wne:acdName="acd26"/>
    </wne:keymap>
    <wne:keymap wne:kcmPrimary="0571">
      <wne:fci wne:fciName="FileSave" wne:swArg="0000"/>
    </wne:keymap>
    <wne:keymap wne:kcmPrimary="0653">
      <wne:wch wne:val="000000A7"/>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Manifest>
  </wne:toolbars>
  <wne:acds>
    <wne:acd wne:argValue="AQAAAAEA" wne:acdName="acd0" wne:fciIndexBasedOn="0065"/>
    <wne:acd wne:argValue="AQAAAAIA" wne:acdName="acd1" wne:fciIndexBasedOn="0065"/>
    <wne:acd wne:argValue="AQAAAAMA" wne:acdName="acd2" wne:fciIndexBasedOn="0065"/>
    <wne:acd wne:argValue="AQAAAAQA" wne:acdName="acd3" wne:fciIndexBasedOn="0065"/>
    <wne:acd wne:argValue="AgBEAFMAXwBIAGUAYQBkAGkAbgBnAF8AVQBuAG4AdQBtAGIAZQByAGUAZABfADEA" wne:acdName="acd4" wne:fciIndexBasedOn="0065"/>
    <wne:acd wne:argValue="AgBEAFMAXwBIAGUAYQBkAGkAbgBnAF8AVQBuAG4AdQBtAGIAZQByAGUAZABfADIA" wne:acdName="acd5" wne:fciIndexBasedOn="0065"/>
    <wne:acd wne:argValue="AgBEAFMAXwBIAGUAYQBkAGkAbgBnAF8AVQBuAG4AdQBtAGIAZQByAGUAZABfADMA" wne:acdName="acd6" wne:fciIndexBasedOn="0065"/>
    <wne:acd wne:argValue="AgBEAFMAXwBIAGUAYQBkAGkAbgBnAF8AVQBuAG4AdQBtAGIAZQByAGUAZABfADQA" wne:acdName="acd7" wne:fciIndexBasedOn="0065"/>
    <wne:acd wne:argValue="AQAAAAUA" wne:acdName="acd8" wne:fciIndexBasedOn="0065"/>
    <wne:acd wne:argValue="AQAAAAYA" wne:acdName="acd9" wne:fciIndexBasedOn="0065"/>
    <wne:acd wne:argValue="AQAAAAcA" wne:acdName="acd10" wne:fciIndexBasedOn="0065"/>
    <wne:acd wne:argValue="AQAAAAgA" wne:acdName="acd11" wne:fciIndexBasedOn="0065"/>
    <wne:acd wne:argValue="AQAAAAkA" wne:acdName="acd12" wne:fciIndexBasedOn="0065"/>
    <wne:acd wne:argValue="AgBEAFMAXwBCAG8AZAB5AFQAZQB4AHQAXwBOAHUAbQBiAGUAcgBlAGQAXwAxAA==" wne:acdName="acd13" wne:fciIndexBasedOn="0065"/>
    <wne:acd wne:argValue="AgBEAFMAXwBCAG8AZAB5AFQAZQB4AHQAXwBOAHUAbQBiAGUAcgBlAGQAXwAyAA==" wne:acdName="acd14" wne:fciIndexBasedOn="0065"/>
    <wne:acd wne:argValue="AgBEAFMAXwBCAG8AZAB5AFQAZQB4AHQAXwBOAHUAbQBiAGUAcgBlAGQAXwAzAA==" wne:acdName="acd15" wne:fciIndexBasedOn="0065"/>
    <wne:acd wne:argValue="AgBEAFMAXwBCAG8AZAB5AFQAZQB4AHQAXwBOAHUAbQBiAGUAcgBlAGQAXwA0AA==" wne:acdName="acd16" wne:fciIndexBasedOn="0065"/>
    <wne:acd wne:argValue="AgBEAFMAXwBMAGkAagBzAHQAbgB1AG0AbQBlAHIAaQBuAGcAXwAyAA==" wne:acdName="acd17" wne:fciIndexBasedOn="0065"/>
    <wne:acd wne:argValue="AQAAAAAA" wne:acdName="acd18" wne:fciIndexBasedOn="0065"/>
    <wne:acd wne:argValue="AQAAALQA" wne:acdName="acd19" wne:fciIndexBasedOn="0065"/>
    <wne:acd wne:argValue="AQAAADYA" wne:acdName="acd20" wne:fciIndexBasedOn="0065"/>
    <wne:acd wne:argValue="AgBEAFMAXwBOAHUAbQBiAGUAcgBlAGQATABpAHMAdABfADEA" wne:acdName="acd21" wne:fciIndexBasedOn="0065"/>
    <wne:acd wne:argValue="AgBEAFMAXwBMAGkAagBzAHQAbgB1AG0AbQBlAHIAaQBuAGcAXwA0AA==" wne:acdName="acd22" wne:fciIndexBasedOn="0065"/>
    <wne:acd wne:argValue="AgBEAFMAXwBMAGkAagBzAHQAbgB1AG0AbQBlAHIAaQBuAGcAXwAzAA==" wne:acdName="acd23" wne:fciIndexBasedOn="0065"/>
    <wne:acd wne:argValue="AgBEAFMAXwBMAGkAagBzAHQAbgB1AG0AbQBlAHIAaQBuAGcAXwAxAA==" wne:acdName="acd24" wne:fciIndexBasedOn="0065"/>
    <wne:acd wne:argValue="AQAAADAA" wne:acdName="acd25" wne:fciIndexBasedOn="0065"/>
    <wne:acd wne:argValue="AQAAAD4A" wne:acdName="acd26"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110A39" w14:textId="77777777" w:rsidR="002D41D6" w:rsidRDefault="002D41D6" w:rsidP="00F438F1">
      <w:r>
        <w:separator/>
      </w:r>
    </w:p>
  </w:endnote>
  <w:endnote w:type="continuationSeparator" w:id="0">
    <w:p w14:paraId="3FA0BF8F" w14:textId="77777777" w:rsidR="002D41D6" w:rsidRDefault="002D41D6" w:rsidP="00F438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Hei">
    <w:altName w:val="黑体"/>
    <w:panose1 w:val="0201060906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68AA1" w14:textId="77777777" w:rsidR="001C4B73" w:rsidRDefault="001C4B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1"/>
      <w:tblpPr w:leftFromText="142" w:rightFromText="142" w:vertAnchor="text" w:horzAnchor="page" w:tblpX="10394" w:tblpY="1"/>
      <w:tblOverlap w:val="never"/>
      <w:tblW w:w="794" w:type="dxa"/>
      <w:tblLook w:val="04A0" w:firstRow="1" w:lastRow="0" w:firstColumn="1" w:lastColumn="0" w:noHBand="0" w:noVBand="1"/>
    </w:tblPr>
    <w:tblGrid>
      <w:gridCol w:w="794"/>
    </w:tblGrid>
    <w:tr w:rsidR="001C4B73" w14:paraId="0D63E733" w14:textId="77777777" w:rsidTr="0045674B">
      <w:tc>
        <w:tcPr>
          <w:tcW w:w="7283" w:type="dxa"/>
        </w:tcPr>
        <w:p w14:paraId="77839123" w14:textId="308188D2" w:rsidR="001C4B73" w:rsidRDefault="001C4B73" w:rsidP="00A80B3B">
          <w:pPr>
            <w:pStyle w:val="DSPageNumber"/>
          </w:pPr>
          <w:r>
            <w:fldChar w:fldCharType="begin"/>
          </w:r>
          <w:r>
            <w:instrText xml:space="preserve"> PAGE   \* MERGEFORMAT </w:instrText>
          </w:r>
          <w:r>
            <w:fldChar w:fldCharType="separate"/>
          </w:r>
          <w:r w:rsidR="00614501">
            <w:rPr>
              <w:noProof/>
            </w:rPr>
            <w:t>2</w:t>
          </w:r>
          <w:r>
            <w:fldChar w:fldCharType="end"/>
          </w:r>
          <w:r>
            <w:t>/</w:t>
          </w:r>
          <w:fldSimple w:instr=" SECTIONPAGES  \* Arabic  \* MERGEFORMAT ">
            <w:r w:rsidR="0000495F">
              <w:rPr>
                <w:noProof/>
              </w:rPr>
              <w:t>21</w:t>
            </w:r>
          </w:fldSimple>
        </w:p>
      </w:tc>
    </w:tr>
  </w:tbl>
  <w:p w14:paraId="4CA95031" w14:textId="77777777" w:rsidR="001C4B73" w:rsidRDefault="001C4B73" w:rsidP="00C040E4"/>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D7A75" w14:textId="77777777" w:rsidR="001C4B73" w:rsidRDefault="001C4B73"/>
  <w:p w14:paraId="353FB877" w14:textId="77777777" w:rsidR="001C4B73" w:rsidRDefault="001C4B73"/>
  <w:tbl>
    <w:tblPr>
      <w:tblStyle w:val="TableGrid1"/>
      <w:tblW w:w="5545" w:type="pct"/>
      <w:tblLook w:val="04A0" w:firstRow="1" w:lastRow="0" w:firstColumn="1" w:lastColumn="0" w:noHBand="0" w:noVBand="1"/>
    </w:tblPr>
    <w:tblGrid>
      <w:gridCol w:w="7922"/>
    </w:tblGrid>
    <w:tr w:rsidR="001C4B73" w:rsidRPr="0016311B" w14:paraId="23C6DDF5" w14:textId="77777777" w:rsidTr="002D7A25">
      <w:tc>
        <w:tcPr>
          <w:tcW w:w="5000" w:type="pct"/>
        </w:tcPr>
        <w:p w14:paraId="68947E87" w14:textId="77777777" w:rsidR="001C4B73" w:rsidRPr="00CC2D25" w:rsidRDefault="001C4B73" w:rsidP="008C7352">
          <w:pPr>
            <w:pStyle w:val="DSFooter1"/>
          </w:pPr>
          <w:bookmarkStart w:id="27" w:name="bmBULocation_legaltextdoc" w:colFirst="0" w:colLast="0"/>
          <w:r>
            <w:t>All services and other activities are performed on the basis of an agreement with Brinkhof N.V., with its registered office in Amsterdam and registered with the Chamber of Commerce under number 54121973. Our general terms and conditions form an integral part of the agreement, to the exclusion of any general terms and conditions of any other party. Our general terms and conditions stipulate a limitation of liability, the applicability of Dutch law and the exclusive jurisdiction of the Dutch courts. They will be sent free of charge upon request and may also be found at www.brinkhof.com/gc.</w:t>
          </w:r>
        </w:p>
      </w:tc>
    </w:tr>
    <w:bookmarkEnd w:id="27"/>
  </w:tbl>
  <w:p w14:paraId="1F3DBC79" w14:textId="77777777" w:rsidR="001C4B73" w:rsidRPr="002D7A25" w:rsidRDefault="001C4B73" w:rsidP="002D7A2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tbl>
      <w:tblPr>
        <w:tblW w:w="3289" w:type="dxa"/>
        <w:tblLook w:val="04A0" w:firstRow="1" w:lastRow="0" w:firstColumn="1" w:lastColumn="0" w:noHBand="0" w:noVBand="1"/>
      </w:tblPr>
      <w:tblGrid>
        <w:gridCol w:w="3289"/>
      </w:tblGrid>
      <w:tr w:rsidR="002D41D6" w14:paraId="655A0D27" w14:textId="77777777" w:rsidTr="00AA6EB5">
        <w:trPr>
          <w:trHeight w:hRule="exact" w:val="57"/>
        </w:trPr>
        <w:tc>
          <w:tcPr>
            <w:tcW w:w="6659" w:type="dxa"/>
          </w:tcPr>
          <w:p w14:paraId="75CA1A26" w14:textId="77777777" w:rsidR="002D41D6" w:rsidRDefault="002D41D6" w:rsidP="00F438F1"/>
        </w:tc>
      </w:tr>
      <w:tr w:rsidR="002D41D6" w14:paraId="7BCA23CA" w14:textId="77777777" w:rsidTr="00AA6EB5">
        <w:trPr>
          <w:trHeight w:hRule="exact" w:val="57"/>
        </w:trPr>
        <w:tc>
          <w:tcPr>
            <w:tcW w:w="6659" w:type="dxa"/>
          </w:tcPr>
          <w:p w14:paraId="4AB779D8" w14:textId="77777777" w:rsidR="002D41D6" w:rsidRDefault="002D41D6" w:rsidP="00F438F1"/>
        </w:tc>
      </w:tr>
    </w:tbl>
    <w:p w14:paraId="14CBF1CC" w14:textId="77777777" w:rsidR="002D41D6" w:rsidRDefault="002D41D6" w:rsidP="00AA6EB5">
      <w:pPr>
        <w:spacing w:line="20" w:lineRule="exact"/>
      </w:pPr>
    </w:p>
  </w:footnote>
  <w:footnote w:type="continuationSeparator" w:id="0">
    <w:p w14:paraId="1DC9EC44" w14:textId="77777777" w:rsidR="002D41D6" w:rsidRDefault="002D41D6" w:rsidP="00F438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B5862" w14:textId="77777777" w:rsidR="001C4B73" w:rsidRDefault="001C4B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1"/>
      <w:tblpPr w:vertAnchor="page" w:horzAnchor="page" w:tblpX="1645" w:tblpY="1815"/>
      <w:tblW w:w="5954" w:type="dxa"/>
      <w:tblLook w:val="04A0" w:firstRow="1" w:lastRow="0" w:firstColumn="1" w:lastColumn="0" w:noHBand="0" w:noVBand="1"/>
    </w:tblPr>
    <w:tblGrid>
      <w:gridCol w:w="1582"/>
      <w:gridCol w:w="4372"/>
    </w:tblGrid>
    <w:tr w:rsidR="001C4B73" w:rsidRPr="00F97D85" w14:paraId="405378D1" w14:textId="77777777" w:rsidTr="00AC79B3">
      <w:tc>
        <w:tcPr>
          <w:tcW w:w="1582" w:type="dxa"/>
        </w:tcPr>
        <w:p w14:paraId="12CEFAD7" w14:textId="77777777" w:rsidR="001C4B73" w:rsidRPr="00F97D85" w:rsidRDefault="001C4B73" w:rsidP="006E290F">
          <w:pPr>
            <w:pStyle w:val="DSLabels"/>
          </w:pPr>
          <w:bookmarkStart w:id="15" w:name="lblDate_2" w:colFirst="0" w:colLast="0"/>
          <w:bookmarkStart w:id="16" w:name="bmDate_2" w:colFirst="1" w:colLast="1"/>
          <w:r>
            <w:t>Date</w:t>
          </w:r>
        </w:p>
      </w:tc>
      <w:tc>
        <w:tcPr>
          <w:tcW w:w="4372" w:type="dxa"/>
        </w:tcPr>
        <w:p w14:paraId="2979CA52" w14:textId="77777777" w:rsidR="001C4B73" w:rsidRPr="00F97D85" w:rsidRDefault="001C4B73" w:rsidP="006E290F">
          <w:pPr>
            <w:pStyle w:val="DSLabels"/>
          </w:pPr>
          <w:r>
            <w:t>10 December 2025</w:t>
          </w:r>
        </w:p>
      </w:tc>
    </w:tr>
    <w:tr w:rsidR="001C4B73" w:rsidRPr="00F97D85" w14:paraId="53EE0D12" w14:textId="77777777" w:rsidTr="00AC79B3">
      <w:tc>
        <w:tcPr>
          <w:tcW w:w="1582" w:type="dxa"/>
        </w:tcPr>
        <w:p w14:paraId="5D4EB946" w14:textId="77777777" w:rsidR="001C4B73" w:rsidRPr="00F97D85" w:rsidRDefault="001C4B73" w:rsidP="006E290F">
          <w:pPr>
            <w:pStyle w:val="DSLabels"/>
          </w:pPr>
          <w:bookmarkStart w:id="17" w:name="bmOurReference_2" w:colFirst="1" w:colLast="1"/>
          <w:bookmarkStart w:id="18" w:name="lblReference_2" w:colFirst="0" w:colLast="0"/>
          <w:bookmarkEnd w:id="15"/>
          <w:bookmarkEnd w:id="16"/>
          <w:r>
            <w:t>Reference</w:t>
          </w:r>
        </w:p>
      </w:tc>
      <w:tc>
        <w:tcPr>
          <w:tcW w:w="4372" w:type="dxa"/>
        </w:tcPr>
        <w:p w14:paraId="302699FB" w14:textId="77777777" w:rsidR="001C4B73" w:rsidRPr="00F97D85" w:rsidRDefault="00614501" w:rsidP="006E290F">
          <w:pPr>
            <w:pStyle w:val="DSLabels"/>
          </w:pPr>
          <w:r>
            <w:t>RB//2569019</w:t>
          </w:r>
        </w:p>
      </w:tc>
    </w:tr>
  </w:tbl>
  <w:bookmarkEnd w:id="17"/>
  <w:bookmarkEnd w:id="18"/>
  <w:p w14:paraId="6E78520A" w14:textId="77777777" w:rsidR="001C4B73" w:rsidRPr="00033399" w:rsidRDefault="001C4B73" w:rsidP="00033399">
    <w:r>
      <w:rPr>
        <w:noProof/>
        <w:lang w:val="nl-NL" w:eastAsia="nl-NL"/>
      </w:rPr>
      <mc:AlternateContent>
        <mc:Choice Requires="wps">
          <w:drawing>
            <wp:anchor distT="0" distB="0" distL="114300" distR="114300" simplePos="0" relativeHeight="251664383" behindDoc="1" locked="0" layoutInCell="1" allowOverlap="1" wp14:anchorId="64C06D55" wp14:editId="452F4765">
              <wp:simplePos x="0" y="0"/>
              <wp:positionH relativeFrom="page">
                <wp:posOffset>0</wp:posOffset>
              </wp:positionH>
              <wp:positionV relativeFrom="page">
                <wp:posOffset>0</wp:posOffset>
              </wp:positionV>
              <wp:extent cx="7563600" cy="1162800"/>
              <wp:effectExtent l="0" t="0" r="0" b="0"/>
              <wp:wrapNone/>
              <wp:docPr id="5" name="Tekstvak 5"/>
              <wp:cNvGraphicFramePr/>
              <a:graphic xmlns:a="http://schemas.openxmlformats.org/drawingml/2006/main">
                <a:graphicData uri="http://schemas.microsoft.com/office/word/2010/wordprocessingShape">
                  <wps:wsp>
                    <wps:cNvSpPr txBox="1"/>
                    <wps:spPr>
                      <a:xfrm>
                        <a:off x="0" y="0"/>
                        <a:ext cx="7563600" cy="1162800"/>
                      </a:xfrm>
                      <a:prstGeom prst="rect">
                        <a:avLst/>
                      </a:prstGeom>
                      <a:noFill/>
                      <a:ln w="6350">
                        <a:noFill/>
                      </a:ln>
                    </wps:spPr>
                    <wps:txbx>
                      <w:txbxContent>
                        <w:tbl>
                          <w:tblPr>
                            <w:tblW w:w="0" w:type="auto"/>
                            <w:tblCellMar>
                              <w:left w:w="0" w:type="dxa"/>
                              <w:right w:w="0" w:type="dxa"/>
                            </w:tblCellMar>
                            <w:tblLook w:val="0000" w:firstRow="0" w:lastRow="0" w:firstColumn="0" w:lastColumn="0" w:noHBand="0" w:noVBand="0"/>
                          </w:tblPr>
                          <w:tblGrid>
                            <w:gridCol w:w="11911"/>
                          </w:tblGrid>
                          <w:tr w:rsidR="001C4B73" w14:paraId="329EAF42" w14:textId="77777777" w:rsidTr="001C4B73">
                            <w:tc>
                              <w:tcPr>
                                <w:tcW w:w="11911" w:type="dxa"/>
                              </w:tcPr>
                              <w:p w14:paraId="11E25334" w14:textId="77777777" w:rsidR="001C4B73" w:rsidRDefault="001C4B73">
                                <w:bookmarkStart w:id="19" w:name="bmBULocation_logo_header_otherpage" w:colFirst="0" w:colLast="0"/>
                                <w:r>
                                  <w:rPr>
                                    <w:noProof/>
                                    <w:lang w:val="nl-NL" w:eastAsia="nl-NL"/>
                                  </w:rPr>
                                  <w:drawing>
                                    <wp:inline distT="0" distB="0" distL="0" distR="0" wp14:anchorId="0CE1E4DB" wp14:editId="51156A91">
                                      <wp:extent cx="7559055" cy="1438658"/>
                                      <wp:effectExtent l="0" t="0" r="0" b="0"/>
                                      <wp:docPr id="6" name="Logo_otherpage"/>
                                      <wp:cNvGraphicFramePr/>
                                      <a:graphic xmlns:a="http://schemas.openxmlformats.org/drawingml/2006/main">
                                        <a:graphicData uri="http://schemas.openxmlformats.org/drawingml/2006/picture">
                                          <pic:pic xmlns:pic="http://schemas.openxmlformats.org/drawingml/2006/picture">
                                            <pic:nvPicPr>
                                              <pic:cNvPr id="0" name="Logo_otherpage"/>
                                              <pic:cNvPicPr/>
                                            </pic:nvPicPr>
                                            <pic:blipFill>
                                              <a:blip r:embed="rId1"/>
                                              <a:stretch>
                                                <a:fillRect/>
                                              </a:stretch>
                                            </pic:blipFill>
                                            <pic:spPr>
                                              <a:xfrm>
                                                <a:off x="0" y="0"/>
                                                <a:ext cx="7559055" cy="1438658"/>
                                              </a:xfrm>
                                              <a:prstGeom prst="rect">
                                                <a:avLst/>
                                              </a:prstGeom>
                                            </pic:spPr>
                                          </pic:pic>
                                        </a:graphicData>
                                      </a:graphic>
                                    </wp:inline>
                                  </w:drawing>
                                </w:r>
                              </w:p>
                            </w:tc>
                          </w:tr>
                          <w:bookmarkEnd w:id="19"/>
                        </w:tbl>
                        <w:p w14:paraId="0CB647C1" w14:textId="77777777" w:rsidR="001C4B73" w:rsidRDefault="001C4B73" w:rsidP="00856E2B"/>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C06D55" id="_x0000_t202" coordsize="21600,21600" o:spt="202" path="m,l,21600r21600,l21600,xe">
              <v:stroke joinstyle="miter"/>
              <v:path gradientshapeok="t" o:connecttype="rect"/>
            </v:shapetype>
            <v:shape id="Tekstvak 5" o:spid="_x0000_s1026" type="#_x0000_t202" style="position:absolute;margin-left:0;margin-top:0;width:595.55pt;height:91.55pt;z-index:-25165209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" filled="f" stroked="f" strokeweight=".5pt">
              <v:textbox inset="0,0,0,0">
                <w:txbxContent>
                  <w:tbl>
                    <w:tblPr>
                      <w:tblW w:w="0" w:type="auto"/>
                      <w:tblCellMar>
                        <w:left w:w="0" w:type="dxa"/>
                        <w:right w:w="0" w:type="dxa"/>
                      </w:tblCellMar>
                      <w:tblLook w:val="0000" w:firstRow="0" w:lastRow="0" w:firstColumn="0" w:lastColumn="0" w:noHBand="0" w:noVBand="0"/>
                    </w:tblPr>
                    <w:tblGrid>
                      <w:gridCol w:w="11911"/>
                    </w:tblGrid>
                    <w:tr w:rsidR="001C4B73" w14:paraId="329EAF42" w14:textId="77777777" w:rsidTr="001C4B73">
                      <w:tc>
                        <w:tcPr>
                          <w:tcW w:w="11911" w:type="dxa"/>
                        </w:tcPr>
                        <w:p w14:paraId="11E25334" w14:textId="77777777" w:rsidR="001C4B73" w:rsidRDefault="001C4B73">
                          <w:bookmarkStart w:id="20" w:name="bmBULocation_logo_header_otherpage" w:colFirst="0" w:colLast="0"/>
                          <w:r>
                            <w:rPr>
                              <w:noProof/>
                              <w:lang w:val="nl-NL" w:eastAsia="nl-NL"/>
                            </w:rPr>
                            <w:drawing>
                              <wp:inline distT="0" distB="0" distL="0" distR="0" wp14:anchorId="0CE1E4DB" wp14:editId="51156A91">
                                <wp:extent cx="7559055" cy="1438658"/>
                                <wp:effectExtent l="0" t="0" r="0" b="0"/>
                                <wp:docPr id="6" name="Logo_otherpage"/>
                                <wp:cNvGraphicFramePr/>
                                <a:graphic xmlns:a="http://schemas.openxmlformats.org/drawingml/2006/main">
                                  <a:graphicData uri="http://schemas.openxmlformats.org/drawingml/2006/picture">
                                    <pic:pic xmlns:pic="http://schemas.openxmlformats.org/drawingml/2006/picture">
                                      <pic:nvPicPr>
                                        <pic:cNvPr id="0" name="Logo_otherpage"/>
                                        <pic:cNvPicPr/>
                                      </pic:nvPicPr>
                                      <pic:blipFill>
                                        <a:blip r:embed="rId1"/>
                                        <a:stretch>
                                          <a:fillRect/>
                                        </a:stretch>
                                      </pic:blipFill>
                                      <pic:spPr>
                                        <a:xfrm>
                                          <a:off x="0" y="0"/>
                                          <a:ext cx="7559055" cy="1438658"/>
                                        </a:xfrm>
                                        <a:prstGeom prst="rect">
                                          <a:avLst/>
                                        </a:prstGeom>
                                      </pic:spPr>
                                    </pic:pic>
                                  </a:graphicData>
                                </a:graphic>
                              </wp:inline>
                            </w:drawing>
                          </w:r>
                        </w:p>
                      </w:tc>
                    </w:tr>
                    <w:bookmarkEnd w:id="20"/>
                  </w:tbl>
                  <w:p w14:paraId="0CB647C1" w14:textId="77777777" w:rsidR="001C4B73" w:rsidRDefault="001C4B73" w:rsidP="00856E2B"/>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59B26A" w14:textId="77777777" w:rsidR="001C4B73" w:rsidRDefault="001C4B73" w:rsidP="00E05AD7">
    <w:r>
      <w:rPr>
        <w:noProof/>
        <w:lang w:val="nl-NL" w:eastAsia="nl-NL"/>
        <w14:numForm w14:val="default"/>
        <w14:numSpacing w14:val="default"/>
      </w:rPr>
      <mc:AlternateContent>
        <mc:Choice Requires="wps">
          <w:drawing>
            <wp:anchor distT="0" distB="0" distL="114300" distR="114300" simplePos="0" relativeHeight="251665407" behindDoc="0" locked="0" layoutInCell="1" allowOverlap="1" wp14:anchorId="41D2CEA6" wp14:editId="4F4E91CB">
              <wp:simplePos x="0" y="0"/>
              <wp:positionH relativeFrom="margin">
                <wp:posOffset>-1008380</wp:posOffset>
              </wp:positionH>
              <wp:positionV relativeFrom="paragraph">
                <wp:posOffset>568960</wp:posOffset>
              </wp:positionV>
              <wp:extent cx="2934000" cy="306000"/>
              <wp:effectExtent l="0" t="0" r="0" b="0"/>
              <wp:wrapNone/>
              <wp:docPr id="1" name="Tekstvak 1"/>
              <wp:cNvGraphicFramePr/>
              <a:graphic xmlns:a="http://schemas.openxmlformats.org/drawingml/2006/main">
                <a:graphicData uri="http://schemas.microsoft.com/office/word/2010/wordprocessingShape">
                  <wps:wsp>
                    <wps:cNvSpPr txBox="1"/>
                    <wps:spPr>
                      <a:xfrm>
                        <a:off x="0" y="0"/>
                        <a:ext cx="2934000" cy="306000"/>
                      </a:xfrm>
                      <a:prstGeom prst="rect">
                        <a:avLst/>
                      </a:prstGeom>
                      <a:noFill/>
                    </wps:spPr>
                    <wps:txbx>
                      <w:txbxContent>
                        <w:tbl>
                          <w:tblPr>
                            <w:tblW w:w="4536" w:type="dxa"/>
                            <w:tblCellMar>
                              <w:left w:w="0" w:type="dxa"/>
                              <w:right w:w="28" w:type="dxa"/>
                            </w:tblCellMar>
                            <w:tblLook w:val="04A0" w:firstRow="1" w:lastRow="0" w:firstColumn="1" w:lastColumn="0" w:noHBand="0" w:noVBand="1"/>
                            <w:tblCaption w:val="Memo_Title"/>
                          </w:tblPr>
                          <w:tblGrid>
                            <w:gridCol w:w="4536"/>
                          </w:tblGrid>
                          <w:tr w:rsidR="001C4B73" w:rsidRPr="00681070" w14:paraId="5E112F25" w14:textId="77777777" w:rsidTr="001C4B73">
                            <w:trPr>
                              <w:trHeight w:val="463"/>
                            </w:trPr>
                            <w:tc>
                              <w:tcPr>
                                <w:tcW w:w="4536" w:type="dxa"/>
                              </w:tcPr>
                              <w:p w14:paraId="2C4B4134" w14:textId="77777777" w:rsidR="001C4B73" w:rsidRPr="00681070" w:rsidRDefault="001C4B73" w:rsidP="00681070">
                                <w:pPr>
                                  <w:pStyle w:val="DSDocumentTitle"/>
                                </w:pPr>
                                <w:bookmarkStart w:id="21" w:name="lblMemoTitle" w:colFirst="0" w:colLast="0"/>
                                <w:r>
                                  <w:t>memo</w:t>
                                </w:r>
                              </w:p>
                            </w:tc>
                          </w:tr>
                          <w:bookmarkEnd w:id="21"/>
                        </w:tbl>
                        <w:p w14:paraId="544A94AD" w14:textId="77777777" w:rsidR="001C4B73" w:rsidRDefault="001C4B7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D2CEA6" id="_x0000_t202" coordsize="21600,21600" o:spt="202" path="m,l,21600r21600,l21600,xe">
              <v:stroke joinstyle="miter"/>
              <v:path gradientshapeok="t" o:connecttype="rect"/>
            </v:shapetype>
            <v:shape id="Tekstvak 1" o:spid="_x0000_s1027" type="#_x0000_t202" style="position:absolute;margin-left:-79.4pt;margin-top:44.8pt;width:231pt;height:24.1pt;z-index:2516654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" filled="f" stroked="f">
              <v:textbox inset="0,0,0,0">
                <w:txbxContent>
                  <w:tbl>
                    <w:tblPr>
                      <w:tblW w:w="4536" w:type="dxa"/>
                      <w:tblCellMar>
                        <w:left w:w="0" w:type="dxa"/>
                        <w:right w:w="28" w:type="dxa"/>
                      </w:tblCellMar>
                      <w:tblLook w:val="04A0" w:firstRow="1" w:lastRow="0" w:firstColumn="1" w:lastColumn="0" w:noHBand="0" w:noVBand="1"/>
                      <w:tblCaption w:val="Memo_Title"/>
                    </w:tblPr>
                    <w:tblGrid>
                      <w:gridCol w:w="4536"/>
                    </w:tblGrid>
                    <w:tr w:rsidR="001C4B73" w:rsidRPr="00681070" w14:paraId="5E112F25" w14:textId="77777777" w:rsidTr="001C4B73">
                      <w:trPr>
                        <w:trHeight w:val="463"/>
                      </w:trPr>
                      <w:tc>
                        <w:tcPr>
                          <w:tcW w:w="4536" w:type="dxa"/>
                        </w:tcPr>
                        <w:p w14:paraId="2C4B4134" w14:textId="77777777" w:rsidR="001C4B73" w:rsidRPr="00681070" w:rsidRDefault="001C4B73" w:rsidP="00681070">
                          <w:pPr>
                            <w:pStyle w:val="DSDocumentTitle"/>
                          </w:pPr>
                          <w:bookmarkStart w:id="22" w:name="lblMemoTitle" w:colFirst="0" w:colLast="0"/>
                          <w:r>
                            <w:t>memo</w:t>
                          </w:r>
                        </w:p>
                      </w:tc>
                    </w:tr>
                    <w:bookmarkEnd w:id="22"/>
                  </w:tbl>
                  <w:p w14:paraId="544A94AD" w14:textId="77777777" w:rsidR="001C4B73" w:rsidRDefault="001C4B73"/>
                </w:txbxContent>
              </v:textbox>
              <w10:wrap anchorx="margin"/>
            </v:shape>
          </w:pict>
        </mc:Fallback>
      </mc:AlternateContent>
    </w:r>
    <w:r>
      <w:rPr>
        <w:noProof/>
        <w:lang w:val="nl-NL" w:eastAsia="nl-NL"/>
      </w:rPr>
      <mc:AlternateContent>
        <mc:Choice Requires="wps">
          <w:drawing>
            <wp:anchor distT="0" distB="0" distL="114300" distR="114300" simplePos="0" relativeHeight="251662335" behindDoc="0" locked="0" layoutInCell="1" allowOverlap="1" wp14:anchorId="143BEA45" wp14:editId="59972485">
              <wp:simplePos x="0" y="0"/>
              <wp:positionH relativeFrom="page">
                <wp:posOffset>1043940</wp:posOffset>
              </wp:positionH>
              <wp:positionV relativeFrom="page">
                <wp:posOffset>399415</wp:posOffset>
              </wp:positionV>
              <wp:extent cx="3848400" cy="230400"/>
              <wp:effectExtent l="0" t="0" r="0" b="0"/>
              <wp:wrapNone/>
              <wp:docPr id="2" name="Tekstvak 6"/>
              <wp:cNvGraphicFramePr/>
              <a:graphic xmlns:a="http://schemas.openxmlformats.org/drawingml/2006/main">
                <a:graphicData uri="http://schemas.microsoft.com/office/word/2010/wordprocessingShape">
                  <wps:wsp>
                    <wps:cNvSpPr txBox="1"/>
                    <wps:spPr>
                      <a:xfrm>
                        <a:off x="0" y="0"/>
                        <a:ext cx="3848400" cy="230400"/>
                      </a:xfrm>
                      <a:prstGeom prst="rect">
                        <a:avLst/>
                      </a:prstGeom>
                      <a:noFill/>
                      <a:ln w="6350">
                        <a:noFill/>
                      </a:ln>
                    </wps:spPr>
                    <wps:txbx>
                      <w:txbxContent>
                        <w:tbl>
                          <w:tblPr>
                            <w:tblW w:w="0" w:type="auto"/>
                            <w:tblCellMar>
                              <w:left w:w="0" w:type="dxa"/>
                              <w:right w:w="0" w:type="dxa"/>
                            </w:tblCellMar>
                            <w:tblLook w:val="0000" w:firstRow="0" w:lastRow="0" w:firstColumn="0" w:lastColumn="0" w:noHBand="0" w:noVBand="0"/>
                          </w:tblPr>
                          <w:tblGrid>
                            <w:gridCol w:w="6065"/>
                          </w:tblGrid>
                          <w:tr w:rsidR="001C4B73" w14:paraId="0EEC91DC" w14:textId="77777777" w:rsidTr="001C4B73">
                            <w:tc>
                              <w:tcPr>
                                <w:tcW w:w="6065" w:type="dxa"/>
                              </w:tcPr>
                              <w:p w14:paraId="6710E9F7" w14:textId="77777777" w:rsidR="001C4B73" w:rsidRDefault="001C4B73" w:rsidP="001C4B73">
                                <w:pPr>
                                  <w:pStyle w:val="DSConfidentiality"/>
                                </w:pPr>
                                <w:bookmarkStart w:id="23" w:name="bmConfidentiality" w:colFirst="0" w:colLast="0"/>
                              </w:p>
                            </w:tc>
                          </w:tr>
                          <w:bookmarkEnd w:id="23"/>
                        </w:tbl>
                        <w:p w14:paraId="24A45255" w14:textId="77777777" w:rsidR="001C4B73" w:rsidRDefault="001C4B73" w:rsidP="00856E2B"/>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3BEA45" id="Tekstvak 6" o:spid="_x0000_s1028" type="#_x0000_t202" style="position:absolute;margin-left:82.2pt;margin-top:31.45pt;width:303pt;height:18.15pt;z-index:2516623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" filled="f" stroked="f" strokeweight=".5pt">
              <v:textbox inset="0,0,0,0">
                <w:txbxContent>
                  <w:tbl>
                    <w:tblPr>
                      <w:tblW w:w="0" w:type="auto"/>
                      <w:tblCellMar>
                        <w:left w:w="0" w:type="dxa"/>
                        <w:right w:w="0" w:type="dxa"/>
                      </w:tblCellMar>
                      <w:tblLook w:val="0000" w:firstRow="0" w:lastRow="0" w:firstColumn="0" w:lastColumn="0" w:noHBand="0" w:noVBand="0"/>
                    </w:tblPr>
                    <w:tblGrid>
                      <w:gridCol w:w="6065"/>
                    </w:tblGrid>
                    <w:tr w:rsidR="001C4B73" w14:paraId="0EEC91DC" w14:textId="77777777" w:rsidTr="001C4B73">
                      <w:tc>
                        <w:tcPr>
                          <w:tcW w:w="6065" w:type="dxa"/>
                        </w:tcPr>
                        <w:p w14:paraId="6710E9F7" w14:textId="77777777" w:rsidR="001C4B73" w:rsidRDefault="001C4B73" w:rsidP="001C4B73">
                          <w:pPr>
                            <w:pStyle w:val="DSConfidentiality"/>
                          </w:pPr>
                          <w:bookmarkStart w:id="24" w:name="bmConfidentiality" w:colFirst="0" w:colLast="0"/>
                        </w:p>
                      </w:tc>
                    </w:tr>
                    <w:bookmarkEnd w:id="24"/>
                  </w:tbl>
                  <w:p w14:paraId="24A45255" w14:textId="77777777" w:rsidR="001C4B73" w:rsidRDefault="001C4B73" w:rsidP="00856E2B"/>
                </w:txbxContent>
              </v:textbox>
              <w10:wrap anchorx="page" anchory="page"/>
            </v:shape>
          </w:pict>
        </mc:Fallback>
      </mc:AlternateContent>
    </w:r>
    <w:r>
      <w:rPr>
        <w:noProof/>
        <w:lang w:val="nl-NL" w:eastAsia="nl-NL"/>
      </w:rPr>
      <mc:AlternateContent>
        <mc:Choice Requires="wps">
          <w:drawing>
            <wp:anchor distT="0" distB="0" distL="114300" distR="114300" simplePos="0" relativeHeight="251660287" behindDoc="1" locked="0" layoutInCell="1" allowOverlap="1" wp14:anchorId="1660D8C9" wp14:editId="1C696206">
              <wp:simplePos x="0" y="0"/>
              <wp:positionH relativeFrom="page">
                <wp:posOffset>0</wp:posOffset>
              </wp:positionH>
              <wp:positionV relativeFrom="page">
                <wp:posOffset>0</wp:posOffset>
              </wp:positionV>
              <wp:extent cx="7563600" cy="1162800"/>
              <wp:effectExtent l="0" t="0" r="0" b="0"/>
              <wp:wrapNone/>
              <wp:docPr id="3" name="Tekstvak 4"/>
              <wp:cNvGraphicFramePr/>
              <a:graphic xmlns:a="http://schemas.openxmlformats.org/drawingml/2006/main">
                <a:graphicData uri="http://schemas.microsoft.com/office/word/2010/wordprocessingShape">
                  <wps:wsp>
                    <wps:cNvSpPr txBox="1"/>
                    <wps:spPr>
                      <a:xfrm>
                        <a:off x="0" y="0"/>
                        <a:ext cx="7563600" cy="1162800"/>
                      </a:xfrm>
                      <a:prstGeom prst="rect">
                        <a:avLst/>
                      </a:prstGeom>
                      <a:noFill/>
                      <a:ln w="6350">
                        <a:noFill/>
                      </a:ln>
                    </wps:spPr>
                    <wps:txbx>
                      <w:txbxContent>
                        <w:tbl>
                          <w:tblPr>
                            <w:tblW w:w="0" w:type="auto"/>
                            <w:tblCellMar>
                              <w:left w:w="0" w:type="dxa"/>
                              <w:right w:w="0" w:type="dxa"/>
                            </w:tblCellMar>
                            <w:tblLook w:val="0000" w:firstRow="0" w:lastRow="0" w:firstColumn="0" w:lastColumn="0" w:noHBand="0" w:noVBand="0"/>
                          </w:tblPr>
                          <w:tblGrid>
                            <w:gridCol w:w="11911"/>
                          </w:tblGrid>
                          <w:tr w:rsidR="001C4B73" w14:paraId="0B5F452C" w14:textId="77777777" w:rsidTr="001C4B73">
                            <w:tc>
                              <w:tcPr>
                                <w:tcW w:w="11911" w:type="dxa"/>
                              </w:tcPr>
                              <w:p w14:paraId="7DF3C1D0" w14:textId="77777777" w:rsidR="001C4B73" w:rsidRDefault="001C4B73">
                                <w:bookmarkStart w:id="25" w:name="bmBULocation_logo_header" w:colFirst="0" w:colLast="0"/>
                                <w:r>
                                  <w:rPr>
                                    <w:noProof/>
                                    <w:lang w:val="nl-NL" w:eastAsia="nl-NL"/>
                                  </w:rPr>
                                  <w:drawing>
                                    <wp:inline distT="0" distB="0" distL="0" distR="0" wp14:anchorId="65969EE0" wp14:editId="5E59F554">
                                      <wp:extent cx="7559055" cy="1438658"/>
                                      <wp:effectExtent l="0" t="0" r="0" b="0"/>
                                      <wp:docPr id="4" name="Logo_header"/>
                                      <wp:cNvGraphicFramePr/>
                                      <a:graphic xmlns:a="http://schemas.openxmlformats.org/drawingml/2006/main">
                                        <a:graphicData uri="http://schemas.openxmlformats.org/drawingml/2006/picture">
                                          <pic:pic xmlns:pic="http://schemas.openxmlformats.org/drawingml/2006/picture">
                                            <pic:nvPicPr>
                                              <pic:cNvPr id="0" name="Logo_header"/>
                                              <pic:cNvPicPr/>
                                            </pic:nvPicPr>
                                            <pic:blipFill>
                                              <a:blip r:embed="rId1"/>
                                              <a:stretch>
                                                <a:fillRect/>
                                              </a:stretch>
                                            </pic:blipFill>
                                            <pic:spPr>
                                              <a:xfrm>
                                                <a:off x="0" y="0"/>
                                                <a:ext cx="7559055" cy="1438658"/>
                                              </a:xfrm>
                                              <a:prstGeom prst="rect">
                                                <a:avLst/>
                                              </a:prstGeom>
                                            </pic:spPr>
                                          </pic:pic>
                                        </a:graphicData>
                                      </a:graphic>
                                    </wp:inline>
                                  </w:drawing>
                                </w:r>
                              </w:p>
                            </w:tc>
                          </w:tr>
                          <w:bookmarkEnd w:id="25"/>
                        </w:tbl>
                        <w:p w14:paraId="60ED5F28" w14:textId="77777777" w:rsidR="001C4B73" w:rsidRDefault="001C4B73" w:rsidP="00856E2B"/>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60D8C9" id="Tekstvak 4" o:spid="_x0000_s1029" type="#_x0000_t202" style="position:absolute;margin-left:0;margin-top:0;width:595.55pt;height:91.55pt;z-index:-25165619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" filled="f" stroked="f" strokeweight=".5pt">
              <v:textbox inset="0,0,0,0">
                <w:txbxContent>
                  <w:tbl>
                    <w:tblPr>
                      <w:tblW w:w="0" w:type="auto"/>
                      <w:tblCellMar>
                        <w:left w:w="0" w:type="dxa"/>
                        <w:right w:w="0" w:type="dxa"/>
                      </w:tblCellMar>
                      <w:tblLook w:val="0000" w:firstRow="0" w:lastRow="0" w:firstColumn="0" w:lastColumn="0" w:noHBand="0" w:noVBand="0"/>
                    </w:tblPr>
                    <w:tblGrid>
                      <w:gridCol w:w="11911"/>
                    </w:tblGrid>
                    <w:tr w:rsidR="001C4B73" w14:paraId="0B5F452C" w14:textId="77777777" w:rsidTr="001C4B73">
                      <w:tc>
                        <w:tcPr>
                          <w:tcW w:w="11911" w:type="dxa"/>
                        </w:tcPr>
                        <w:p w14:paraId="7DF3C1D0" w14:textId="77777777" w:rsidR="001C4B73" w:rsidRDefault="001C4B73">
                          <w:bookmarkStart w:id="26" w:name="bmBULocation_logo_header" w:colFirst="0" w:colLast="0"/>
                          <w:r>
                            <w:rPr>
                              <w:noProof/>
                              <w:lang w:val="nl-NL" w:eastAsia="nl-NL"/>
                            </w:rPr>
                            <w:drawing>
                              <wp:inline distT="0" distB="0" distL="0" distR="0" wp14:anchorId="65969EE0" wp14:editId="5E59F554">
                                <wp:extent cx="7559055" cy="1438658"/>
                                <wp:effectExtent l="0" t="0" r="0" b="0"/>
                                <wp:docPr id="4" name="Logo_header"/>
                                <wp:cNvGraphicFramePr/>
                                <a:graphic xmlns:a="http://schemas.openxmlformats.org/drawingml/2006/main">
                                  <a:graphicData uri="http://schemas.openxmlformats.org/drawingml/2006/picture">
                                    <pic:pic xmlns:pic="http://schemas.openxmlformats.org/drawingml/2006/picture">
                                      <pic:nvPicPr>
                                        <pic:cNvPr id="0" name="Logo_header"/>
                                        <pic:cNvPicPr/>
                                      </pic:nvPicPr>
                                      <pic:blipFill>
                                        <a:blip r:embed="rId1"/>
                                        <a:stretch>
                                          <a:fillRect/>
                                        </a:stretch>
                                      </pic:blipFill>
                                      <pic:spPr>
                                        <a:xfrm>
                                          <a:off x="0" y="0"/>
                                          <a:ext cx="7559055" cy="1438658"/>
                                        </a:xfrm>
                                        <a:prstGeom prst="rect">
                                          <a:avLst/>
                                        </a:prstGeom>
                                      </pic:spPr>
                                    </pic:pic>
                                  </a:graphicData>
                                </a:graphic>
                              </wp:inline>
                            </w:drawing>
                          </w:r>
                        </w:p>
                      </w:tc>
                    </w:tr>
                    <w:bookmarkEnd w:id="26"/>
                  </w:tbl>
                  <w:p w14:paraId="60ED5F28" w14:textId="77777777" w:rsidR="001C4B73" w:rsidRDefault="001C4B73" w:rsidP="00856E2B"/>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3A427DFA"/>
    <w:lvl w:ilvl="0">
      <w:start w:val="1"/>
      <w:numFmt w:val="bullet"/>
      <w:pStyle w:val="ListBullet3"/>
      <w:lvlText w:val=""/>
      <w:lvlJc w:val="left"/>
      <w:pPr>
        <w:ind w:left="1080" w:hanging="360"/>
      </w:pPr>
      <w:rPr>
        <w:rFonts w:ascii="Symbol" w:hAnsi="Symbol" w:hint="default"/>
        <w:color w:val="000000" w:themeColor="text1"/>
      </w:rPr>
    </w:lvl>
  </w:abstractNum>
  <w:abstractNum w:abstractNumId="1" w15:restartNumberingAfterBreak="0">
    <w:nsid w:val="FFFFFF88"/>
    <w:multiLevelType w:val="singleLevel"/>
    <w:tmpl w:val="2EA8421C"/>
    <w:lvl w:ilvl="0">
      <w:start w:val="1"/>
      <w:numFmt w:val="lowerRoman"/>
      <w:pStyle w:val="ListNumber"/>
      <w:lvlText w:val="%1)"/>
      <w:lvlJc w:val="left"/>
      <w:pPr>
        <w:tabs>
          <w:tab w:val="num" w:pos="360"/>
        </w:tabs>
        <w:ind w:left="360" w:hanging="360"/>
      </w:pPr>
      <w:rPr>
        <w:rFonts w:hint="default"/>
      </w:rPr>
    </w:lvl>
  </w:abstractNum>
  <w:abstractNum w:abstractNumId="2" w15:restartNumberingAfterBreak="0">
    <w:nsid w:val="0612123C"/>
    <w:multiLevelType w:val="multilevel"/>
    <w:tmpl w:val="6660EE76"/>
    <w:styleLink w:val="DSNumberedlist1"/>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1418"/>
        </w:tabs>
        <w:ind w:left="1418" w:hanging="709"/>
      </w:pPr>
      <w:rPr>
        <w:rFonts w:hint="default"/>
      </w:rPr>
    </w:lvl>
    <w:lvl w:ilvl="2">
      <w:start w:val="1"/>
      <w:numFmt w:val="decimal"/>
      <w:lvlText w:val="%1.%2.%3."/>
      <w:lvlJc w:val="left"/>
      <w:pPr>
        <w:tabs>
          <w:tab w:val="num" w:pos="2127"/>
        </w:tabs>
        <w:ind w:left="2127" w:hanging="709"/>
      </w:pPr>
      <w:rPr>
        <w:rFonts w:hint="default"/>
      </w:rPr>
    </w:lvl>
    <w:lvl w:ilvl="3">
      <w:start w:val="1"/>
      <w:numFmt w:val="decimal"/>
      <w:lvlText w:val="%1.%2.%3.%4."/>
      <w:lvlJc w:val="left"/>
      <w:pPr>
        <w:tabs>
          <w:tab w:val="num" w:pos="2836"/>
        </w:tabs>
        <w:ind w:left="2836" w:hanging="709"/>
      </w:pPr>
      <w:rPr>
        <w:rFonts w:hint="default"/>
      </w:rPr>
    </w:lvl>
    <w:lvl w:ilvl="4">
      <w:start w:val="1"/>
      <w:numFmt w:val="decimal"/>
      <w:lvlText w:val="%1.%2.%3.%4.%5."/>
      <w:lvlJc w:val="left"/>
      <w:pPr>
        <w:tabs>
          <w:tab w:val="num" w:pos="3545"/>
        </w:tabs>
        <w:ind w:left="3545" w:hanging="709"/>
      </w:pPr>
      <w:rPr>
        <w:rFonts w:hint="default"/>
      </w:rPr>
    </w:lvl>
    <w:lvl w:ilvl="5">
      <w:start w:val="1"/>
      <w:numFmt w:val="decimal"/>
      <w:lvlText w:val="%1.%2.%3.%4.%5.%6."/>
      <w:lvlJc w:val="left"/>
      <w:pPr>
        <w:tabs>
          <w:tab w:val="num" w:pos="4254"/>
        </w:tabs>
        <w:ind w:left="4254" w:hanging="709"/>
      </w:pPr>
      <w:rPr>
        <w:rFonts w:hint="default"/>
      </w:rPr>
    </w:lvl>
    <w:lvl w:ilvl="6">
      <w:start w:val="1"/>
      <w:numFmt w:val="decimal"/>
      <w:lvlText w:val="%1.%2.%3.%4.%5.%6.%7."/>
      <w:lvlJc w:val="left"/>
      <w:pPr>
        <w:tabs>
          <w:tab w:val="num" w:pos="4963"/>
        </w:tabs>
        <w:ind w:left="4963" w:hanging="709"/>
      </w:pPr>
      <w:rPr>
        <w:rFonts w:hint="default"/>
      </w:rPr>
    </w:lvl>
    <w:lvl w:ilvl="7">
      <w:start w:val="1"/>
      <w:numFmt w:val="decimal"/>
      <w:lvlText w:val="%1.%2.%3.%4.%5.%6.%7.%8."/>
      <w:lvlJc w:val="left"/>
      <w:pPr>
        <w:tabs>
          <w:tab w:val="num" w:pos="5672"/>
        </w:tabs>
        <w:ind w:left="5672" w:hanging="709"/>
      </w:pPr>
      <w:rPr>
        <w:rFonts w:hint="default"/>
      </w:rPr>
    </w:lvl>
    <w:lvl w:ilvl="8">
      <w:start w:val="1"/>
      <w:numFmt w:val="decimal"/>
      <w:lvlText w:val="%1.%2.%3.%4.%5.%6.%7.%8.%9."/>
      <w:lvlJc w:val="left"/>
      <w:pPr>
        <w:tabs>
          <w:tab w:val="num" w:pos="6381"/>
        </w:tabs>
        <w:ind w:left="6381" w:hanging="709"/>
      </w:pPr>
      <w:rPr>
        <w:rFonts w:hint="default"/>
      </w:rPr>
    </w:lvl>
  </w:abstractNum>
  <w:abstractNum w:abstractNumId="3" w15:restartNumberingAfterBreak="0">
    <w:nsid w:val="0B4E6704"/>
    <w:multiLevelType w:val="multilevel"/>
    <w:tmpl w:val="0930BAD4"/>
    <w:name w:val="ListNum_Lijstnummering_3"/>
    <w:styleLink w:val="ListLijstnummering3"/>
    <w:lvl w:ilvl="0">
      <w:start w:val="1"/>
      <w:numFmt w:val="upperLetter"/>
      <w:pStyle w:val="DSLijstnummering3"/>
      <w:lvlText w:val="%1)"/>
      <w:lvlJc w:val="left"/>
      <w:pPr>
        <w:tabs>
          <w:tab w:val="num" w:pos="397"/>
        </w:tabs>
        <w:ind w:left="397" w:hanging="397"/>
      </w:pPr>
      <w:rPr>
        <w:rFonts w:hint="default"/>
      </w:rPr>
    </w:lvl>
    <w:lvl w:ilvl="1">
      <w:start w:val="1"/>
      <w:numFmt w:val="upperLetter"/>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4" w15:restartNumberingAfterBreak="0">
    <w:nsid w:val="1D212E44"/>
    <w:multiLevelType w:val="multilevel"/>
    <w:tmpl w:val="7BF4D85E"/>
    <w:name w:val="ListNum_Lijstnummering_1"/>
    <w:styleLink w:val="ListLijstnummering1"/>
    <w:lvl w:ilvl="0">
      <w:start w:val="1"/>
      <w:numFmt w:val="lowerRoman"/>
      <w:pStyle w:val="DSLijstnummering1"/>
      <w:lvlText w:val="%1)"/>
      <w:lvlJc w:val="left"/>
      <w:pPr>
        <w:tabs>
          <w:tab w:val="num" w:pos="397"/>
        </w:tabs>
        <w:ind w:left="397" w:hanging="397"/>
      </w:pPr>
      <w:rPr>
        <w:rFonts w:hint="default"/>
      </w:rPr>
    </w:lvl>
    <w:lvl w:ilvl="1">
      <w:start w:val="1"/>
      <w:numFmt w:val="lowerRoman"/>
      <w:lvlText w:val="%2)"/>
      <w:lvlJc w:val="left"/>
      <w:pPr>
        <w:tabs>
          <w:tab w:val="num" w:pos="794"/>
        </w:tabs>
        <w:ind w:left="794" w:hanging="397"/>
      </w:pPr>
      <w:rPr>
        <w:rFonts w:hint="default"/>
      </w:rPr>
    </w:lvl>
    <w:lvl w:ilvl="2">
      <w:start w:val="1"/>
      <w:numFmt w:val="lowerRoman"/>
      <w:lvlText w:val="%3)"/>
      <w:lvlJc w:val="left"/>
      <w:pPr>
        <w:tabs>
          <w:tab w:val="num" w:pos="1191"/>
        </w:tabs>
        <w:ind w:left="1191" w:hanging="397"/>
      </w:pPr>
      <w:rPr>
        <w:rFonts w:hint="default"/>
      </w:rPr>
    </w:lvl>
    <w:lvl w:ilvl="3">
      <w:start w:val="1"/>
      <w:numFmt w:val="none"/>
      <w:lvlText w:val=""/>
      <w:lvlJc w:val="left"/>
      <w:pPr>
        <w:ind w:left="397" w:hanging="397"/>
      </w:pPr>
      <w:rPr>
        <w:rFonts w:hint="default"/>
      </w:rPr>
    </w:lvl>
    <w:lvl w:ilvl="4">
      <w:start w:val="1"/>
      <w:numFmt w:val="none"/>
      <w:lvlText w:val=""/>
      <w:lvlJc w:val="left"/>
      <w:pPr>
        <w:ind w:left="397" w:hanging="397"/>
      </w:pPr>
      <w:rPr>
        <w:rFonts w:hint="default"/>
      </w:rPr>
    </w:lvl>
    <w:lvl w:ilvl="5">
      <w:start w:val="1"/>
      <w:numFmt w:val="none"/>
      <w:lvlText w:val=""/>
      <w:lvlJc w:val="left"/>
      <w:pPr>
        <w:ind w:left="397" w:hanging="397"/>
      </w:pPr>
      <w:rPr>
        <w:rFonts w:hint="default"/>
      </w:rPr>
    </w:lvl>
    <w:lvl w:ilvl="6">
      <w:start w:val="1"/>
      <w:numFmt w:val="none"/>
      <w:lvlText w:val=""/>
      <w:lvlJc w:val="left"/>
      <w:pPr>
        <w:ind w:left="397" w:hanging="397"/>
      </w:pPr>
      <w:rPr>
        <w:rFonts w:hint="default"/>
      </w:rPr>
    </w:lvl>
    <w:lvl w:ilvl="7">
      <w:start w:val="1"/>
      <w:numFmt w:val="none"/>
      <w:lvlText w:val=""/>
      <w:lvlJc w:val="left"/>
      <w:pPr>
        <w:ind w:left="397" w:hanging="397"/>
      </w:pPr>
      <w:rPr>
        <w:rFonts w:hint="default"/>
      </w:rPr>
    </w:lvl>
    <w:lvl w:ilvl="8">
      <w:start w:val="1"/>
      <w:numFmt w:val="none"/>
      <w:lvlText w:val=""/>
      <w:lvlJc w:val="left"/>
      <w:pPr>
        <w:ind w:left="397" w:hanging="397"/>
      </w:pPr>
      <w:rPr>
        <w:rFonts w:hint="default"/>
      </w:rPr>
    </w:lvl>
  </w:abstractNum>
  <w:abstractNum w:abstractNumId="5" w15:restartNumberingAfterBreak="0">
    <w:nsid w:val="1D56350A"/>
    <w:multiLevelType w:val="multilevel"/>
    <w:tmpl w:val="37924E2E"/>
    <w:name w:val="ListNum_Lijstnummering_2"/>
    <w:styleLink w:val="ListLijstnummering2"/>
    <w:lvl w:ilvl="0">
      <w:start w:val="1"/>
      <w:numFmt w:val="lowerLetter"/>
      <w:pStyle w:val="DSLijstnummering2"/>
      <w:lvlText w:val="%1)"/>
      <w:lvlJc w:val="left"/>
      <w:pPr>
        <w:tabs>
          <w:tab w:val="num" w:pos="397"/>
        </w:tabs>
        <w:ind w:left="397" w:hanging="397"/>
      </w:pPr>
      <w:rPr>
        <w:rFonts w:hint="default"/>
      </w:rPr>
    </w:lvl>
    <w:lvl w:ilvl="1">
      <w:start w:val="1"/>
      <w:numFmt w:val="lowerLetter"/>
      <w:lvlText w:val="%2)"/>
      <w:lvlJc w:val="left"/>
      <w:pPr>
        <w:tabs>
          <w:tab w:val="num" w:pos="794"/>
        </w:tabs>
        <w:ind w:left="794" w:hanging="397"/>
      </w:pPr>
      <w:rPr>
        <w:rFonts w:hint="default"/>
      </w:rPr>
    </w:lvl>
    <w:lvl w:ilvl="2">
      <w:start w:val="1"/>
      <w:numFmt w:val="lowerLetter"/>
      <w:lvlText w:val="%3)"/>
      <w:lvlJc w:val="left"/>
      <w:pPr>
        <w:tabs>
          <w:tab w:val="num" w:pos="1191"/>
        </w:tabs>
        <w:ind w:left="1191" w:hanging="397"/>
      </w:pPr>
      <w:rPr>
        <w:rFonts w:hint="default"/>
      </w:rPr>
    </w:lvl>
    <w:lvl w:ilvl="3">
      <w:start w:val="1"/>
      <w:numFmt w:val="none"/>
      <w:lvlText w:val=""/>
      <w:lvlJc w:val="left"/>
      <w:pPr>
        <w:tabs>
          <w:tab w:val="num" w:pos="397"/>
        </w:tabs>
        <w:ind w:left="397" w:hanging="397"/>
      </w:pPr>
      <w:rPr>
        <w:rFonts w:hint="default"/>
      </w:rPr>
    </w:lvl>
    <w:lvl w:ilvl="4">
      <w:start w:val="1"/>
      <w:numFmt w:val="none"/>
      <w:lvlText w:val=""/>
      <w:lvlJc w:val="left"/>
      <w:pPr>
        <w:tabs>
          <w:tab w:val="num" w:pos="397"/>
        </w:tabs>
        <w:ind w:left="397" w:hanging="397"/>
      </w:pPr>
      <w:rPr>
        <w:rFonts w:hint="default"/>
      </w:rPr>
    </w:lvl>
    <w:lvl w:ilvl="5">
      <w:start w:val="1"/>
      <w:numFmt w:val="none"/>
      <w:lvlText w:val=""/>
      <w:lvlJc w:val="left"/>
      <w:pPr>
        <w:tabs>
          <w:tab w:val="num" w:pos="397"/>
        </w:tabs>
        <w:ind w:left="397" w:hanging="397"/>
      </w:pPr>
      <w:rPr>
        <w:rFonts w:hint="default"/>
      </w:rPr>
    </w:lvl>
    <w:lvl w:ilvl="6">
      <w:start w:val="1"/>
      <w:numFmt w:val="none"/>
      <w:lvlText w:val=""/>
      <w:lvlJc w:val="left"/>
      <w:pPr>
        <w:tabs>
          <w:tab w:val="num" w:pos="397"/>
        </w:tabs>
        <w:ind w:left="397" w:hanging="397"/>
      </w:pPr>
      <w:rPr>
        <w:rFonts w:hint="default"/>
      </w:rPr>
    </w:lvl>
    <w:lvl w:ilvl="7">
      <w:start w:val="1"/>
      <w:numFmt w:val="none"/>
      <w:lvlText w:val=""/>
      <w:lvlJc w:val="left"/>
      <w:pPr>
        <w:tabs>
          <w:tab w:val="num" w:pos="397"/>
        </w:tabs>
        <w:ind w:left="397" w:hanging="397"/>
      </w:pPr>
      <w:rPr>
        <w:rFonts w:hint="default"/>
      </w:rPr>
    </w:lvl>
    <w:lvl w:ilvl="8">
      <w:start w:val="1"/>
      <w:numFmt w:val="none"/>
      <w:lvlText w:val=""/>
      <w:lvlJc w:val="left"/>
      <w:pPr>
        <w:tabs>
          <w:tab w:val="num" w:pos="397"/>
        </w:tabs>
        <w:ind w:left="397" w:hanging="397"/>
      </w:pPr>
      <w:rPr>
        <w:rFonts w:hint="default"/>
      </w:rPr>
    </w:lvl>
  </w:abstractNum>
  <w:abstractNum w:abstractNumId="6" w15:restartNumberingAfterBreak="0">
    <w:nsid w:val="1F0D7010"/>
    <w:multiLevelType w:val="multilevel"/>
    <w:tmpl w:val="8AA09C3E"/>
    <w:styleLink w:val="DSNumberedListA"/>
    <w:lvl w:ilvl="0">
      <w:start w:val="1"/>
      <w:numFmt w:val="upperLetter"/>
      <w:lvlText w:val="%1."/>
      <w:lvlJc w:val="left"/>
      <w:pPr>
        <w:ind w:left="284" w:hanging="284"/>
      </w:pPr>
      <w:rPr>
        <w:rFonts w:hint="default"/>
      </w:rPr>
    </w:lvl>
    <w:lvl w:ilvl="1">
      <w:start w:val="1"/>
      <w:numFmt w:val="lowerLetter"/>
      <w:lvlText w:val="%2."/>
      <w:lvlJc w:val="left"/>
      <w:pPr>
        <w:ind w:left="568" w:hanging="284"/>
      </w:pPr>
      <w:rPr>
        <w:rFonts w:hint="default"/>
      </w:rPr>
    </w:lvl>
    <w:lvl w:ilvl="2">
      <w:start w:val="1"/>
      <w:numFmt w:val="lowerRoman"/>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1" w:hanging="281"/>
      </w:pPr>
      <w:rPr>
        <w:rFonts w:hint="default"/>
      </w:rPr>
    </w:lvl>
    <w:lvl w:ilvl="6">
      <w:start w:val="1"/>
      <w:numFmt w:val="decimal"/>
      <w:lvlText w:val="%7."/>
      <w:lvlJc w:val="left"/>
      <w:pPr>
        <w:ind w:left="1985" w:hanging="284"/>
      </w:pPr>
      <w:rPr>
        <w:rFonts w:hint="default"/>
      </w:rPr>
    </w:lvl>
    <w:lvl w:ilvl="7">
      <w:start w:val="1"/>
      <w:numFmt w:val="lowerLetter"/>
      <w:lvlText w:val="%8."/>
      <w:lvlJc w:val="left"/>
      <w:pPr>
        <w:ind w:left="2268" w:hanging="283"/>
      </w:pPr>
      <w:rPr>
        <w:rFonts w:hint="default"/>
      </w:rPr>
    </w:lvl>
    <w:lvl w:ilvl="8">
      <w:start w:val="1"/>
      <w:numFmt w:val="lowerRoman"/>
      <w:lvlText w:val="%9."/>
      <w:lvlJc w:val="left"/>
      <w:pPr>
        <w:ind w:left="2552" w:hanging="284"/>
      </w:pPr>
      <w:rPr>
        <w:rFonts w:hint="default"/>
      </w:rPr>
    </w:lvl>
  </w:abstractNum>
  <w:abstractNum w:abstractNumId="7" w15:restartNumberingAfterBreak="0">
    <w:nsid w:val="2273492E"/>
    <w:multiLevelType w:val="multilevel"/>
    <w:tmpl w:val="EE027798"/>
    <w:styleLink w:val="DSNumberedListII"/>
    <w:lvl w:ilvl="0">
      <w:start w:val="1"/>
      <w:numFmt w:val="upperRoman"/>
      <w:lvlText w:val="%1."/>
      <w:lvlJc w:val="left"/>
      <w:pPr>
        <w:ind w:left="425" w:hanging="425"/>
      </w:pPr>
      <w:rPr>
        <w:rFonts w:hint="default"/>
      </w:rPr>
    </w:lvl>
    <w:lvl w:ilvl="1">
      <w:start w:val="1"/>
      <w:numFmt w:val="upperRoman"/>
      <w:lvlText w:val="%1.%2."/>
      <w:lvlJc w:val="left"/>
      <w:pPr>
        <w:ind w:left="850" w:hanging="425"/>
      </w:pPr>
      <w:rPr>
        <w:rFonts w:hint="default"/>
      </w:rPr>
    </w:lvl>
    <w:lvl w:ilvl="2">
      <w:start w:val="1"/>
      <w:numFmt w:val="upperRoman"/>
      <w:lvlText w:val="%1.%2.%3."/>
      <w:lvlJc w:val="left"/>
      <w:pPr>
        <w:ind w:left="1275" w:hanging="425"/>
      </w:pPr>
      <w:rPr>
        <w:rFonts w:hint="default"/>
      </w:rPr>
    </w:lvl>
    <w:lvl w:ilvl="3">
      <w:start w:val="1"/>
      <w:numFmt w:val="upperRoman"/>
      <w:lvlText w:val="%1.%2.%3.%4."/>
      <w:lvlJc w:val="left"/>
      <w:pPr>
        <w:ind w:left="1700" w:hanging="425"/>
      </w:pPr>
      <w:rPr>
        <w:rFonts w:hint="default"/>
      </w:rPr>
    </w:lvl>
    <w:lvl w:ilvl="4">
      <w:start w:val="1"/>
      <w:numFmt w:val="upperRoman"/>
      <w:lvlText w:val="%1.%2.%3.%4.%5."/>
      <w:lvlJc w:val="left"/>
      <w:pPr>
        <w:ind w:left="2125" w:hanging="425"/>
      </w:pPr>
      <w:rPr>
        <w:rFonts w:hint="default"/>
      </w:rPr>
    </w:lvl>
    <w:lvl w:ilvl="5">
      <w:start w:val="1"/>
      <w:numFmt w:val="upperRoman"/>
      <w:lvlText w:val="%1.%2.%3.%4.%5.%6."/>
      <w:lvlJc w:val="left"/>
      <w:pPr>
        <w:ind w:left="2550" w:hanging="425"/>
      </w:pPr>
      <w:rPr>
        <w:rFonts w:hint="default"/>
      </w:rPr>
    </w:lvl>
    <w:lvl w:ilvl="6">
      <w:start w:val="1"/>
      <w:numFmt w:val="upperRoman"/>
      <w:lvlText w:val="%1.%2.%3.%4.%5.%6.%7."/>
      <w:lvlJc w:val="left"/>
      <w:pPr>
        <w:ind w:left="2975" w:hanging="425"/>
      </w:pPr>
      <w:rPr>
        <w:rFonts w:hint="default"/>
      </w:rPr>
    </w:lvl>
    <w:lvl w:ilvl="7">
      <w:start w:val="1"/>
      <w:numFmt w:val="upperRoman"/>
      <w:lvlText w:val="%1.%2.%3.%4.%5.%6.%7.%8."/>
      <w:lvlJc w:val="left"/>
      <w:pPr>
        <w:ind w:left="3400" w:hanging="425"/>
      </w:pPr>
      <w:rPr>
        <w:rFonts w:hint="default"/>
      </w:rPr>
    </w:lvl>
    <w:lvl w:ilvl="8">
      <w:start w:val="1"/>
      <w:numFmt w:val="upperRoman"/>
      <w:lvlText w:val="%1.%2.%3.%4.%5.%6.%7.%8.%9."/>
      <w:lvlJc w:val="left"/>
      <w:pPr>
        <w:ind w:left="3825" w:hanging="425"/>
      </w:pPr>
      <w:rPr>
        <w:rFonts w:hint="default"/>
      </w:rPr>
    </w:lvl>
  </w:abstractNum>
  <w:abstractNum w:abstractNumId="8" w15:restartNumberingAfterBreak="0">
    <w:nsid w:val="28516D2C"/>
    <w:multiLevelType w:val="multilevel"/>
    <w:tmpl w:val="FC2CB860"/>
    <w:name w:val="ListNum_Lijstopsomteken_1"/>
    <w:styleLink w:val="ListLijstopsomteken1"/>
    <w:lvl w:ilvl="0">
      <w:start w:val="1"/>
      <w:numFmt w:val="bullet"/>
      <w:pStyle w:val="ListBullet"/>
      <w:lvlText w:val=""/>
      <w:lvlJc w:val="left"/>
      <w:pPr>
        <w:tabs>
          <w:tab w:val="num" w:pos="397"/>
        </w:tabs>
        <w:ind w:left="397" w:hanging="397"/>
      </w:pPr>
      <w:rPr>
        <w:rFonts w:ascii="Symbol" w:hAnsi="Symbol" w:hint="default"/>
      </w:rPr>
    </w:lvl>
    <w:lvl w:ilvl="1">
      <w:start w:val="1"/>
      <w:numFmt w:val="bullet"/>
      <w:lvlText w:val=""/>
      <w:lvlJc w:val="left"/>
      <w:pPr>
        <w:tabs>
          <w:tab w:val="num" w:pos="794"/>
        </w:tabs>
        <w:ind w:left="794" w:hanging="397"/>
      </w:pPr>
      <w:rPr>
        <w:rFonts w:ascii="Symbol" w:hAnsi="Symbol" w:hint="default"/>
      </w:rPr>
    </w:lvl>
    <w:lvl w:ilvl="2">
      <w:start w:val="1"/>
      <w:numFmt w:val="bullet"/>
      <w:lvlText w:val=""/>
      <w:lvlJc w:val="left"/>
      <w:pPr>
        <w:tabs>
          <w:tab w:val="num" w:pos="1191"/>
        </w:tabs>
        <w:ind w:left="1191" w:hanging="397"/>
      </w:pPr>
      <w:rPr>
        <w:rFonts w:ascii="Symbol" w:hAnsi="Symbol" w:hint="default"/>
      </w:rPr>
    </w:lvl>
    <w:lvl w:ilvl="3">
      <w:start w:val="1"/>
      <w:numFmt w:val="none"/>
      <w:lvlText w:val=""/>
      <w:lvlJc w:val="left"/>
      <w:pPr>
        <w:tabs>
          <w:tab w:val="num" w:pos="397"/>
        </w:tabs>
        <w:ind w:left="397" w:hanging="397"/>
      </w:pPr>
      <w:rPr>
        <w:rFonts w:hint="default"/>
      </w:rPr>
    </w:lvl>
    <w:lvl w:ilvl="4">
      <w:start w:val="1"/>
      <w:numFmt w:val="none"/>
      <w:lvlText w:val=""/>
      <w:lvlJc w:val="left"/>
      <w:pPr>
        <w:tabs>
          <w:tab w:val="num" w:pos="397"/>
        </w:tabs>
        <w:ind w:left="397" w:hanging="397"/>
      </w:pPr>
      <w:rPr>
        <w:rFonts w:hint="default"/>
      </w:rPr>
    </w:lvl>
    <w:lvl w:ilvl="5">
      <w:start w:val="1"/>
      <w:numFmt w:val="none"/>
      <w:lvlText w:val=""/>
      <w:lvlJc w:val="left"/>
      <w:pPr>
        <w:tabs>
          <w:tab w:val="num" w:pos="397"/>
        </w:tabs>
        <w:ind w:left="397" w:hanging="397"/>
      </w:pPr>
      <w:rPr>
        <w:rFonts w:hint="default"/>
      </w:rPr>
    </w:lvl>
    <w:lvl w:ilvl="6">
      <w:start w:val="1"/>
      <w:numFmt w:val="none"/>
      <w:lvlText w:val=""/>
      <w:lvlJc w:val="left"/>
      <w:pPr>
        <w:tabs>
          <w:tab w:val="num" w:pos="397"/>
        </w:tabs>
        <w:ind w:left="397" w:hanging="397"/>
      </w:pPr>
      <w:rPr>
        <w:rFonts w:hint="default"/>
      </w:rPr>
    </w:lvl>
    <w:lvl w:ilvl="7">
      <w:start w:val="1"/>
      <w:numFmt w:val="none"/>
      <w:lvlText w:val=""/>
      <w:lvlJc w:val="left"/>
      <w:pPr>
        <w:tabs>
          <w:tab w:val="num" w:pos="397"/>
        </w:tabs>
        <w:ind w:left="397" w:hanging="397"/>
      </w:pPr>
      <w:rPr>
        <w:rFonts w:hint="default"/>
      </w:rPr>
    </w:lvl>
    <w:lvl w:ilvl="8">
      <w:start w:val="1"/>
      <w:numFmt w:val="none"/>
      <w:lvlText w:val=""/>
      <w:lvlJc w:val="left"/>
      <w:pPr>
        <w:tabs>
          <w:tab w:val="num" w:pos="397"/>
        </w:tabs>
        <w:ind w:left="397" w:hanging="397"/>
      </w:pPr>
      <w:rPr>
        <w:rFonts w:hint="default"/>
      </w:rPr>
    </w:lvl>
  </w:abstractNum>
  <w:abstractNum w:abstractNumId="9" w15:restartNumberingAfterBreak="0">
    <w:nsid w:val="28562F04"/>
    <w:multiLevelType w:val="multilevel"/>
    <w:tmpl w:val="EF702844"/>
    <w:name w:val="ListNum_Lijstopsomteken_2"/>
    <w:styleLink w:val="ListLijstopsomteken2"/>
    <w:lvl w:ilvl="0">
      <w:start w:val="1"/>
      <w:numFmt w:val="bullet"/>
      <w:pStyle w:val="ListBullet2"/>
      <w:lvlText w:val=""/>
      <w:lvlJc w:val="left"/>
      <w:pPr>
        <w:tabs>
          <w:tab w:val="num" w:pos="397"/>
        </w:tabs>
        <w:ind w:left="397" w:hanging="397"/>
      </w:pPr>
      <w:rPr>
        <w:rFonts w:ascii="Symbol" w:hAnsi="Symbol" w:hint="default"/>
      </w:rPr>
    </w:lvl>
    <w:lvl w:ilvl="1">
      <w:start w:val="1"/>
      <w:numFmt w:val="bullet"/>
      <w:lvlText w:val=""/>
      <w:lvlJc w:val="left"/>
      <w:pPr>
        <w:tabs>
          <w:tab w:val="num" w:pos="794"/>
        </w:tabs>
        <w:ind w:left="794" w:hanging="397"/>
      </w:pPr>
      <w:rPr>
        <w:rFonts w:ascii="Symbol" w:hAnsi="Symbol" w:hint="default"/>
        <w:color w:val="auto"/>
      </w:rPr>
    </w:lvl>
    <w:lvl w:ilvl="2">
      <w:start w:val="1"/>
      <w:numFmt w:val="bullet"/>
      <w:lvlText w:val=""/>
      <w:lvlJc w:val="left"/>
      <w:pPr>
        <w:tabs>
          <w:tab w:val="num" w:pos="1191"/>
        </w:tabs>
        <w:ind w:left="1191" w:hanging="397"/>
      </w:pPr>
      <w:rPr>
        <w:rFonts w:ascii="Symbol" w:hAnsi="Symbol" w:hint="default"/>
        <w:color w:val="auto"/>
      </w:rPr>
    </w:lvl>
    <w:lvl w:ilvl="3">
      <w:start w:val="1"/>
      <w:numFmt w:val="none"/>
      <w:lvlText w:val=""/>
      <w:lvlJc w:val="left"/>
      <w:pPr>
        <w:tabs>
          <w:tab w:val="num" w:pos="397"/>
        </w:tabs>
        <w:ind w:left="397" w:hanging="397"/>
      </w:pPr>
      <w:rPr>
        <w:rFonts w:hint="default"/>
      </w:rPr>
    </w:lvl>
    <w:lvl w:ilvl="4">
      <w:start w:val="1"/>
      <w:numFmt w:val="none"/>
      <w:lvlText w:val=""/>
      <w:lvlJc w:val="left"/>
      <w:pPr>
        <w:tabs>
          <w:tab w:val="num" w:pos="397"/>
        </w:tabs>
        <w:ind w:left="397" w:hanging="397"/>
      </w:pPr>
      <w:rPr>
        <w:rFonts w:hint="default"/>
        <w:color w:val="auto"/>
      </w:rPr>
    </w:lvl>
    <w:lvl w:ilvl="5">
      <w:start w:val="1"/>
      <w:numFmt w:val="none"/>
      <w:lvlText w:val=""/>
      <w:lvlJc w:val="left"/>
      <w:pPr>
        <w:tabs>
          <w:tab w:val="num" w:pos="397"/>
        </w:tabs>
        <w:ind w:left="397" w:hanging="397"/>
      </w:pPr>
      <w:rPr>
        <w:rFonts w:hint="default"/>
        <w:color w:val="auto"/>
      </w:rPr>
    </w:lvl>
    <w:lvl w:ilvl="6">
      <w:start w:val="1"/>
      <w:numFmt w:val="none"/>
      <w:lvlText w:val=""/>
      <w:lvlJc w:val="left"/>
      <w:pPr>
        <w:tabs>
          <w:tab w:val="num" w:pos="397"/>
        </w:tabs>
        <w:ind w:left="397" w:hanging="397"/>
      </w:pPr>
      <w:rPr>
        <w:rFonts w:hint="default"/>
      </w:rPr>
    </w:lvl>
    <w:lvl w:ilvl="7">
      <w:start w:val="1"/>
      <w:numFmt w:val="none"/>
      <w:lvlText w:val=""/>
      <w:lvlJc w:val="left"/>
      <w:pPr>
        <w:tabs>
          <w:tab w:val="num" w:pos="397"/>
        </w:tabs>
        <w:ind w:left="397" w:hanging="397"/>
      </w:pPr>
      <w:rPr>
        <w:rFonts w:hint="default"/>
        <w:color w:val="auto"/>
      </w:rPr>
    </w:lvl>
    <w:lvl w:ilvl="8">
      <w:start w:val="1"/>
      <w:numFmt w:val="none"/>
      <w:lvlText w:val=""/>
      <w:lvlJc w:val="left"/>
      <w:pPr>
        <w:tabs>
          <w:tab w:val="num" w:pos="397"/>
        </w:tabs>
        <w:ind w:left="397" w:hanging="397"/>
      </w:pPr>
      <w:rPr>
        <w:rFonts w:hint="default"/>
        <w:color w:val="auto"/>
      </w:rPr>
    </w:lvl>
  </w:abstractNum>
  <w:abstractNum w:abstractNumId="10" w15:restartNumberingAfterBreak="0">
    <w:nsid w:val="2A3E5A14"/>
    <w:multiLevelType w:val="hybridMultilevel"/>
    <w:tmpl w:val="C1D81F2A"/>
    <w:lvl w:ilvl="0" w:tplc="A8AC7E82">
      <w:numFmt w:val="bullet"/>
      <w:lvlText w:val="-"/>
      <w:lvlJc w:val="left"/>
      <w:pPr>
        <w:ind w:left="720" w:hanging="360"/>
      </w:pPr>
      <w:rPr>
        <w:rFonts w:ascii="Calibri" w:eastAsiaTheme="minorHAnsi" w:hAnsi="Calibri" w:cs="Calibri"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2AED79C3"/>
    <w:multiLevelType w:val="multilevel"/>
    <w:tmpl w:val="FA3A304E"/>
    <w:lvl w:ilvl="0">
      <w:start w:val="1"/>
      <w:numFmt w:val="upperLetter"/>
      <w:pStyle w:val="DSNumberedListA0"/>
      <w:lvlText w:val="%1."/>
      <w:lvlJc w:val="right"/>
      <w:pPr>
        <w:tabs>
          <w:tab w:val="num" w:pos="0"/>
        </w:tabs>
        <w:ind w:left="0" w:hanging="397"/>
      </w:pPr>
      <w:rPr>
        <w:rFonts w:hint="default"/>
      </w:rPr>
    </w:lvl>
    <w:lvl w:ilvl="1">
      <w:start w:val="1"/>
      <w:numFmt w:val="lowerLetter"/>
      <w:lvlText w:val="%2."/>
      <w:lvlJc w:val="right"/>
      <w:pPr>
        <w:tabs>
          <w:tab w:val="num" w:pos="0"/>
        </w:tabs>
        <w:ind w:left="0" w:hanging="397"/>
      </w:pPr>
      <w:rPr>
        <w:rFonts w:hint="default"/>
      </w:rPr>
    </w:lvl>
    <w:lvl w:ilvl="2">
      <w:start w:val="1"/>
      <w:numFmt w:val="lowerRoman"/>
      <w:lvlText w:val="%3."/>
      <w:lvlJc w:val="right"/>
      <w:pPr>
        <w:tabs>
          <w:tab w:val="num" w:pos="0"/>
        </w:tabs>
        <w:ind w:left="0" w:hanging="397"/>
      </w:pPr>
      <w:rPr>
        <w:rFonts w:hint="default"/>
      </w:rPr>
    </w:lvl>
    <w:lvl w:ilvl="3">
      <w:start w:val="1"/>
      <w:numFmt w:val="decimal"/>
      <w:lvlText w:val="%4."/>
      <w:lvlJc w:val="right"/>
      <w:pPr>
        <w:tabs>
          <w:tab w:val="num" w:pos="0"/>
        </w:tabs>
        <w:ind w:left="0" w:hanging="397"/>
      </w:pPr>
      <w:rPr>
        <w:rFonts w:hint="default"/>
      </w:rPr>
    </w:lvl>
    <w:lvl w:ilvl="4">
      <w:start w:val="1"/>
      <w:numFmt w:val="lowerLetter"/>
      <w:lvlText w:val="%5."/>
      <w:lvlJc w:val="right"/>
      <w:pPr>
        <w:tabs>
          <w:tab w:val="num" w:pos="0"/>
        </w:tabs>
        <w:ind w:left="0" w:hanging="397"/>
      </w:pPr>
      <w:rPr>
        <w:rFonts w:hint="default"/>
      </w:rPr>
    </w:lvl>
    <w:lvl w:ilvl="5">
      <w:start w:val="1"/>
      <w:numFmt w:val="lowerRoman"/>
      <w:lvlText w:val="%6."/>
      <w:lvlJc w:val="right"/>
      <w:pPr>
        <w:tabs>
          <w:tab w:val="num" w:pos="0"/>
        </w:tabs>
        <w:ind w:left="0" w:hanging="397"/>
      </w:pPr>
      <w:rPr>
        <w:rFonts w:hint="default"/>
      </w:rPr>
    </w:lvl>
    <w:lvl w:ilvl="6">
      <w:start w:val="1"/>
      <w:numFmt w:val="decimal"/>
      <w:lvlText w:val="%7."/>
      <w:lvlJc w:val="right"/>
      <w:pPr>
        <w:tabs>
          <w:tab w:val="num" w:pos="0"/>
        </w:tabs>
        <w:ind w:left="0" w:hanging="397"/>
      </w:pPr>
      <w:rPr>
        <w:rFonts w:hint="default"/>
      </w:rPr>
    </w:lvl>
    <w:lvl w:ilvl="7">
      <w:start w:val="1"/>
      <w:numFmt w:val="lowerLetter"/>
      <w:lvlText w:val="%8."/>
      <w:lvlJc w:val="right"/>
      <w:pPr>
        <w:tabs>
          <w:tab w:val="num" w:pos="0"/>
        </w:tabs>
        <w:ind w:left="0" w:hanging="397"/>
      </w:pPr>
      <w:rPr>
        <w:rFonts w:hint="default"/>
      </w:rPr>
    </w:lvl>
    <w:lvl w:ilvl="8">
      <w:start w:val="1"/>
      <w:numFmt w:val="lowerRoman"/>
      <w:lvlText w:val="%9."/>
      <w:lvlJc w:val="right"/>
      <w:pPr>
        <w:tabs>
          <w:tab w:val="num" w:pos="0"/>
        </w:tabs>
        <w:ind w:left="0" w:hanging="397"/>
      </w:pPr>
      <w:rPr>
        <w:rFonts w:hint="default"/>
      </w:rPr>
    </w:lvl>
  </w:abstractNum>
  <w:abstractNum w:abstractNumId="12" w15:restartNumberingAfterBreak="0">
    <w:nsid w:val="2D8C1289"/>
    <w:multiLevelType w:val="multilevel"/>
    <w:tmpl w:val="0413001D"/>
    <w:styleLink w:val="DSNumberedBodyText"/>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9886883"/>
    <w:multiLevelType w:val="multilevel"/>
    <w:tmpl w:val="04090025"/>
    <w:styleLink w:val="DSHeadings"/>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49C54687"/>
    <w:multiLevelType w:val="multilevel"/>
    <w:tmpl w:val="9D66FADC"/>
    <w:lvl w:ilvl="0">
      <w:start w:val="1"/>
      <w:numFmt w:val="decimal"/>
      <w:pStyle w:val="DSBodyTextNumbered1"/>
      <w:lvlText w:val="%1"/>
      <w:lvlJc w:val="right"/>
      <w:pPr>
        <w:tabs>
          <w:tab w:val="num" w:pos="0"/>
        </w:tabs>
        <w:ind w:left="0" w:hanging="397"/>
      </w:pPr>
      <w:rPr>
        <w:rFonts w:hint="default"/>
      </w:rPr>
    </w:lvl>
    <w:lvl w:ilvl="1">
      <w:start w:val="1"/>
      <w:numFmt w:val="decimal"/>
      <w:pStyle w:val="DSBodyTextNumbered2"/>
      <w:lvlText w:val="%1.%2"/>
      <w:lvlJc w:val="right"/>
      <w:pPr>
        <w:tabs>
          <w:tab w:val="num" w:pos="0"/>
        </w:tabs>
        <w:ind w:left="0" w:hanging="397"/>
      </w:pPr>
      <w:rPr>
        <w:rFonts w:hint="default"/>
      </w:rPr>
    </w:lvl>
    <w:lvl w:ilvl="2">
      <w:start w:val="1"/>
      <w:numFmt w:val="decimal"/>
      <w:pStyle w:val="DSBodyTextNumbered3"/>
      <w:lvlText w:val="%1.%2.%3"/>
      <w:lvlJc w:val="right"/>
      <w:pPr>
        <w:tabs>
          <w:tab w:val="num" w:pos="0"/>
        </w:tabs>
        <w:ind w:left="0" w:hanging="397"/>
      </w:pPr>
      <w:rPr>
        <w:rFonts w:hint="default"/>
      </w:rPr>
    </w:lvl>
    <w:lvl w:ilvl="3">
      <w:start w:val="1"/>
      <w:numFmt w:val="decimal"/>
      <w:pStyle w:val="DSBodyTextNumbered4"/>
      <w:lvlText w:val="%1.%2.%3.%4"/>
      <w:lvlJc w:val="right"/>
      <w:pPr>
        <w:tabs>
          <w:tab w:val="num" w:pos="0"/>
        </w:tabs>
        <w:ind w:left="0" w:hanging="397"/>
      </w:pPr>
      <w:rPr>
        <w:rFonts w:hint="default"/>
      </w:rPr>
    </w:lvl>
    <w:lvl w:ilvl="4">
      <w:start w:val="1"/>
      <w:numFmt w:val="decimal"/>
      <w:lvlText w:val="%1.%2.%3.%4.%5."/>
      <w:lvlJc w:val="left"/>
      <w:pPr>
        <w:tabs>
          <w:tab w:val="num" w:pos="0"/>
        </w:tabs>
        <w:ind w:left="0" w:hanging="397"/>
      </w:pPr>
      <w:rPr>
        <w:rFonts w:hint="default"/>
      </w:rPr>
    </w:lvl>
    <w:lvl w:ilvl="5">
      <w:start w:val="1"/>
      <w:numFmt w:val="decimal"/>
      <w:lvlText w:val="%1.%2.%3.%4.%5.%6."/>
      <w:lvlJc w:val="left"/>
      <w:pPr>
        <w:tabs>
          <w:tab w:val="num" w:pos="0"/>
        </w:tabs>
        <w:ind w:left="0" w:hanging="397"/>
      </w:pPr>
      <w:rPr>
        <w:rFonts w:hint="default"/>
      </w:rPr>
    </w:lvl>
    <w:lvl w:ilvl="6">
      <w:start w:val="1"/>
      <w:numFmt w:val="decimal"/>
      <w:lvlText w:val="%1.%2.%3.%4.%5.%6.%7."/>
      <w:lvlJc w:val="left"/>
      <w:pPr>
        <w:tabs>
          <w:tab w:val="num" w:pos="0"/>
        </w:tabs>
        <w:ind w:left="0" w:hanging="397"/>
      </w:pPr>
      <w:rPr>
        <w:rFonts w:hint="default"/>
      </w:rPr>
    </w:lvl>
    <w:lvl w:ilvl="7">
      <w:start w:val="1"/>
      <w:numFmt w:val="decimal"/>
      <w:lvlText w:val="%1.%2.%3.%4.%5.%6.%7.%8."/>
      <w:lvlJc w:val="left"/>
      <w:pPr>
        <w:tabs>
          <w:tab w:val="num" w:pos="0"/>
        </w:tabs>
        <w:ind w:left="0" w:hanging="397"/>
      </w:pPr>
      <w:rPr>
        <w:rFonts w:hint="default"/>
      </w:rPr>
    </w:lvl>
    <w:lvl w:ilvl="8">
      <w:start w:val="1"/>
      <w:numFmt w:val="decimal"/>
      <w:lvlText w:val="%1.%2.%3.%4.%5.%6.%7.%8.%9."/>
      <w:lvlJc w:val="left"/>
      <w:pPr>
        <w:tabs>
          <w:tab w:val="num" w:pos="0"/>
        </w:tabs>
        <w:ind w:left="0" w:hanging="397"/>
      </w:pPr>
      <w:rPr>
        <w:rFonts w:hint="default"/>
      </w:rPr>
    </w:lvl>
  </w:abstractNum>
  <w:abstractNum w:abstractNumId="15" w15:restartNumberingAfterBreak="0">
    <w:nsid w:val="5C963429"/>
    <w:multiLevelType w:val="multilevel"/>
    <w:tmpl w:val="CB48FDFE"/>
    <w:lvl w:ilvl="0">
      <w:start w:val="1"/>
      <w:numFmt w:val="upperRoman"/>
      <w:pStyle w:val="DSHeadingNonLegal1"/>
      <w:lvlText w:val="%1."/>
      <w:lvlJc w:val="left"/>
      <w:pPr>
        <w:tabs>
          <w:tab w:val="num" w:pos="720"/>
        </w:tabs>
        <w:ind w:left="567" w:hanging="567"/>
      </w:pPr>
      <w:rPr>
        <w:rFonts w:hint="default"/>
      </w:rPr>
    </w:lvl>
    <w:lvl w:ilvl="1">
      <w:start w:val="1"/>
      <w:numFmt w:val="upperLetter"/>
      <w:pStyle w:val="DSHeadingNonLegal2"/>
      <w:lvlText w:val="%2."/>
      <w:lvlJc w:val="left"/>
      <w:pPr>
        <w:tabs>
          <w:tab w:val="num" w:pos="720"/>
        </w:tabs>
        <w:ind w:left="567" w:hanging="567"/>
      </w:pPr>
      <w:rPr>
        <w:rFonts w:hint="default"/>
      </w:rPr>
    </w:lvl>
    <w:lvl w:ilvl="2">
      <w:start w:val="1"/>
      <w:numFmt w:val="decimal"/>
      <w:pStyle w:val="DSHeadingNonLegal3"/>
      <w:lvlText w:val="%3."/>
      <w:lvlJc w:val="left"/>
      <w:pPr>
        <w:tabs>
          <w:tab w:val="num" w:pos="720"/>
        </w:tabs>
        <w:ind w:left="567" w:hanging="567"/>
      </w:pPr>
      <w:rPr>
        <w:rFonts w:hint="default"/>
      </w:rPr>
    </w:lvl>
    <w:lvl w:ilvl="3">
      <w:start w:val="1"/>
      <w:numFmt w:val="lowerLetter"/>
      <w:pStyle w:val="DSHeadingNonLegal4"/>
      <w:lvlText w:val="(%4)"/>
      <w:lvlJc w:val="left"/>
      <w:pPr>
        <w:tabs>
          <w:tab w:val="num" w:pos="720"/>
        </w:tabs>
        <w:ind w:left="567" w:hanging="567"/>
      </w:pPr>
      <w:rPr>
        <w:rFonts w:hint="default"/>
      </w:rPr>
    </w:lvl>
    <w:lvl w:ilvl="4">
      <w:start w:val="1"/>
      <w:numFmt w:val="decimal"/>
      <w:pStyle w:val="DSHeadingNonLegal5"/>
      <w:lvlText w:val="%4.%5."/>
      <w:lvlJc w:val="left"/>
      <w:pPr>
        <w:tabs>
          <w:tab w:val="num" w:pos="720"/>
        </w:tabs>
        <w:ind w:left="567" w:hanging="567"/>
      </w:pPr>
      <w:rPr>
        <w:rFonts w:hint="default"/>
      </w:rPr>
    </w:lvl>
    <w:lvl w:ilvl="5">
      <w:start w:val="1"/>
      <w:numFmt w:val="lowerRoman"/>
      <w:pStyle w:val="DSHeadingNonLegal6"/>
      <w:lvlText w:val="(%6)"/>
      <w:lvlJc w:val="left"/>
      <w:pPr>
        <w:tabs>
          <w:tab w:val="num" w:pos="720"/>
        </w:tabs>
        <w:ind w:left="567" w:hanging="567"/>
      </w:pPr>
      <w:rPr>
        <w:rFonts w:hint="default"/>
      </w:rPr>
    </w:lvl>
    <w:lvl w:ilvl="6">
      <w:start w:val="1"/>
      <w:numFmt w:val="bullet"/>
      <w:pStyle w:val="DSHeadingNonLegal7"/>
      <w:lvlText w:val=""/>
      <w:lvlJc w:val="left"/>
      <w:pPr>
        <w:tabs>
          <w:tab w:val="num" w:pos="720"/>
        </w:tabs>
        <w:ind w:left="567" w:hanging="567"/>
      </w:pPr>
      <w:rPr>
        <w:rFonts w:ascii="Symbol" w:hAnsi="Symbol" w:hint="default"/>
      </w:rPr>
    </w:lvl>
    <w:lvl w:ilvl="7">
      <w:start w:val="1"/>
      <w:numFmt w:val="bullet"/>
      <w:pStyle w:val="DSHeadingNonLegal8"/>
      <w:lvlText w:val="-"/>
      <w:lvlJc w:val="left"/>
      <w:pPr>
        <w:tabs>
          <w:tab w:val="num" w:pos="720"/>
        </w:tabs>
        <w:ind w:left="567" w:hanging="567"/>
      </w:pPr>
      <w:rPr>
        <w:rFonts w:ascii="Times New Roman" w:hAnsi="Times New Roman" w:cs="Times New Roman" w:hint="default"/>
      </w:rPr>
    </w:lvl>
    <w:lvl w:ilvl="8">
      <w:start w:val="1"/>
      <w:numFmt w:val="bullet"/>
      <w:pStyle w:val="DSHeadingNonLegal9"/>
      <w:lvlText w:val=""/>
      <w:lvlJc w:val="left"/>
      <w:pPr>
        <w:tabs>
          <w:tab w:val="num" w:pos="720"/>
        </w:tabs>
        <w:ind w:left="567" w:hanging="567"/>
      </w:pPr>
      <w:rPr>
        <w:rFonts w:ascii="Symbol" w:hAnsi="Symbol" w:hint="default"/>
        <w:color w:val="auto"/>
      </w:rPr>
    </w:lvl>
  </w:abstractNum>
  <w:abstractNum w:abstractNumId="16" w15:restartNumberingAfterBreak="0">
    <w:nsid w:val="63C42F3F"/>
    <w:multiLevelType w:val="multilevel"/>
    <w:tmpl w:val="32962CFC"/>
    <w:lvl w:ilvl="0">
      <w:start w:val="1"/>
      <w:numFmt w:val="upperRoman"/>
      <w:pStyle w:val="DSNumberedListI"/>
      <w:lvlText w:val="%1."/>
      <w:lvlJc w:val="right"/>
      <w:pPr>
        <w:tabs>
          <w:tab w:val="num" w:pos="0"/>
        </w:tabs>
        <w:ind w:left="0" w:hanging="397"/>
      </w:pPr>
      <w:rPr>
        <w:rFonts w:hint="default"/>
      </w:rPr>
    </w:lvl>
    <w:lvl w:ilvl="1">
      <w:start w:val="1"/>
      <w:numFmt w:val="upperRoman"/>
      <w:lvlText w:val="%1.%2."/>
      <w:lvlJc w:val="right"/>
      <w:pPr>
        <w:tabs>
          <w:tab w:val="num" w:pos="0"/>
        </w:tabs>
        <w:ind w:left="0" w:hanging="397"/>
      </w:pPr>
      <w:rPr>
        <w:rFonts w:hint="default"/>
      </w:rPr>
    </w:lvl>
    <w:lvl w:ilvl="2">
      <w:start w:val="1"/>
      <w:numFmt w:val="upperRoman"/>
      <w:lvlText w:val="%1.%2.%3."/>
      <w:lvlJc w:val="right"/>
      <w:pPr>
        <w:tabs>
          <w:tab w:val="num" w:pos="0"/>
        </w:tabs>
        <w:ind w:left="0" w:hanging="397"/>
      </w:pPr>
      <w:rPr>
        <w:rFonts w:hint="default"/>
      </w:rPr>
    </w:lvl>
    <w:lvl w:ilvl="3">
      <w:start w:val="1"/>
      <w:numFmt w:val="upperRoman"/>
      <w:lvlText w:val="%1.%2.%3.%4."/>
      <w:lvlJc w:val="right"/>
      <w:pPr>
        <w:tabs>
          <w:tab w:val="num" w:pos="0"/>
        </w:tabs>
        <w:ind w:left="0" w:hanging="397"/>
      </w:pPr>
      <w:rPr>
        <w:rFonts w:hint="default"/>
      </w:rPr>
    </w:lvl>
    <w:lvl w:ilvl="4">
      <w:start w:val="1"/>
      <w:numFmt w:val="upperRoman"/>
      <w:lvlText w:val="%1.%2.%3.%4.%5."/>
      <w:lvlJc w:val="right"/>
      <w:pPr>
        <w:tabs>
          <w:tab w:val="num" w:pos="0"/>
        </w:tabs>
        <w:ind w:left="0" w:hanging="397"/>
      </w:pPr>
      <w:rPr>
        <w:rFonts w:hint="default"/>
      </w:rPr>
    </w:lvl>
    <w:lvl w:ilvl="5">
      <w:start w:val="1"/>
      <w:numFmt w:val="upperRoman"/>
      <w:lvlText w:val="%1.%2.%3.%4.%5.%6."/>
      <w:lvlJc w:val="right"/>
      <w:pPr>
        <w:tabs>
          <w:tab w:val="num" w:pos="0"/>
        </w:tabs>
        <w:ind w:left="0" w:hanging="397"/>
      </w:pPr>
      <w:rPr>
        <w:rFonts w:hint="default"/>
      </w:rPr>
    </w:lvl>
    <w:lvl w:ilvl="6">
      <w:start w:val="1"/>
      <w:numFmt w:val="upperRoman"/>
      <w:lvlText w:val="%1.%2.%3.%4.%5.%6.%7."/>
      <w:lvlJc w:val="right"/>
      <w:pPr>
        <w:tabs>
          <w:tab w:val="num" w:pos="0"/>
        </w:tabs>
        <w:ind w:left="0" w:hanging="397"/>
      </w:pPr>
      <w:rPr>
        <w:rFonts w:hint="default"/>
      </w:rPr>
    </w:lvl>
    <w:lvl w:ilvl="7">
      <w:start w:val="1"/>
      <w:numFmt w:val="upperRoman"/>
      <w:lvlText w:val="%1.%2.%3.%4.%5.%6.%7.%8."/>
      <w:lvlJc w:val="right"/>
      <w:pPr>
        <w:tabs>
          <w:tab w:val="num" w:pos="0"/>
        </w:tabs>
        <w:ind w:left="0" w:hanging="397"/>
      </w:pPr>
      <w:rPr>
        <w:rFonts w:hint="default"/>
      </w:rPr>
    </w:lvl>
    <w:lvl w:ilvl="8">
      <w:start w:val="1"/>
      <w:numFmt w:val="upperRoman"/>
      <w:lvlText w:val="%1.%2.%3.%4.%5.%6.%7.%8.%9."/>
      <w:lvlJc w:val="right"/>
      <w:pPr>
        <w:tabs>
          <w:tab w:val="num" w:pos="0"/>
        </w:tabs>
        <w:ind w:left="0" w:hanging="397"/>
      </w:pPr>
      <w:rPr>
        <w:rFonts w:hint="default"/>
      </w:rPr>
    </w:lvl>
  </w:abstractNum>
  <w:abstractNum w:abstractNumId="17" w15:restartNumberingAfterBreak="0">
    <w:nsid w:val="68490AFA"/>
    <w:multiLevelType w:val="multilevel"/>
    <w:tmpl w:val="BE647660"/>
    <w:lvl w:ilvl="0">
      <w:start w:val="1"/>
      <w:numFmt w:val="decimal"/>
      <w:pStyle w:val="DSNumberedList10"/>
      <w:lvlText w:val="%1"/>
      <w:lvlJc w:val="left"/>
      <w:pPr>
        <w:tabs>
          <w:tab w:val="num" w:pos="397"/>
        </w:tabs>
        <w:ind w:left="397" w:hanging="397"/>
      </w:pPr>
      <w:rPr>
        <w:rFonts w:hint="default"/>
      </w:rPr>
    </w:lvl>
    <w:lvl w:ilvl="1">
      <w:start w:val="1"/>
      <w:numFmt w:val="decimal"/>
      <w:lvlText w:val="%1.%2."/>
      <w:lvlJc w:val="left"/>
      <w:pPr>
        <w:tabs>
          <w:tab w:val="num" w:pos="397"/>
        </w:tabs>
        <w:ind w:left="397" w:hanging="397"/>
      </w:pPr>
      <w:rPr>
        <w:rFonts w:hint="default"/>
      </w:rPr>
    </w:lvl>
    <w:lvl w:ilvl="2">
      <w:start w:val="1"/>
      <w:numFmt w:val="decimal"/>
      <w:lvlText w:val="%1.%2.%3."/>
      <w:lvlJc w:val="left"/>
      <w:pPr>
        <w:tabs>
          <w:tab w:val="num" w:pos="397"/>
        </w:tabs>
        <w:ind w:left="397" w:hanging="397"/>
      </w:pPr>
      <w:rPr>
        <w:rFonts w:hint="default"/>
      </w:rPr>
    </w:lvl>
    <w:lvl w:ilvl="3">
      <w:start w:val="1"/>
      <w:numFmt w:val="decimal"/>
      <w:lvlText w:val="%1.%2.%3.%4."/>
      <w:lvlJc w:val="left"/>
      <w:pPr>
        <w:tabs>
          <w:tab w:val="num" w:pos="397"/>
        </w:tabs>
        <w:ind w:left="397" w:hanging="397"/>
      </w:pPr>
      <w:rPr>
        <w:rFonts w:hint="default"/>
      </w:rPr>
    </w:lvl>
    <w:lvl w:ilvl="4">
      <w:start w:val="1"/>
      <w:numFmt w:val="decimal"/>
      <w:lvlText w:val="%1.%2.%3.%4.%5."/>
      <w:lvlJc w:val="left"/>
      <w:pPr>
        <w:tabs>
          <w:tab w:val="num" w:pos="397"/>
        </w:tabs>
        <w:ind w:left="397" w:hanging="397"/>
      </w:pPr>
      <w:rPr>
        <w:rFonts w:hint="default"/>
      </w:rPr>
    </w:lvl>
    <w:lvl w:ilvl="5">
      <w:start w:val="1"/>
      <w:numFmt w:val="decimal"/>
      <w:lvlText w:val="%1.%2.%3.%4.%5.%6."/>
      <w:lvlJc w:val="left"/>
      <w:pPr>
        <w:tabs>
          <w:tab w:val="num" w:pos="397"/>
        </w:tabs>
        <w:ind w:left="397" w:hanging="397"/>
      </w:pPr>
      <w:rPr>
        <w:rFonts w:hint="default"/>
      </w:rPr>
    </w:lvl>
    <w:lvl w:ilvl="6">
      <w:start w:val="1"/>
      <w:numFmt w:val="decimal"/>
      <w:lvlText w:val="%1.%2.%3.%4.%5.%6.%7."/>
      <w:lvlJc w:val="left"/>
      <w:pPr>
        <w:tabs>
          <w:tab w:val="num" w:pos="397"/>
        </w:tabs>
        <w:ind w:left="397" w:hanging="397"/>
      </w:pPr>
      <w:rPr>
        <w:rFonts w:hint="default"/>
      </w:rPr>
    </w:lvl>
    <w:lvl w:ilvl="7">
      <w:start w:val="1"/>
      <w:numFmt w:val="decimal"/>
      <w:lvlText w:val="%1.%2.%3.%4.%5.%6.%7.%8."/>
      <w:lvlJc w:val="left"/>
      <w:pPr>
        <w:tabs>
          <w:tab w:val="num" w:pos="397"/>
        </w:tabs>
        <w:ind w:left="397" w:hanging="397"/>
      </w:pPr>
      <w:rPr>
        <w:rFonts w:hint="default"/>
      </w:rPr>
    </w:lvl>
    <w:lvl w:ilvl="8">
      <w:start w:val="1"/>
      <w:numFmt w:val="decimal"/>
      <w:lvlText w:val="%1.%2.%3.%4.%5.%6.%7.%8.%9."/>
      <w:lvlJc w:val="left"/>
      <w:pPr>
        <w:tabs>
          <w:tab w:val="num" w:pos="397"/>
        </w:tabs>
        <w:ind w:left="397" w:hanging="397"/>
      </w:pPr>
      <w:rPr>
        <w:rFonts w:hint="default"/>
      </w:rPr>
    </w:lvl>
  </w:abstractNum>
  <w:abstractNum w:abstractNumId="18" w15:restartNumberingAfterBreak="0">
    <w:nsid w:val="6E1A1989"/>
    <w:multiLevelType w:val="multilevel"/>
    <w:tmpl w:val="FC2CB860"/>
    <w:name w:val="ListNum_Lijstopsomteken_12"/>
    <w:numStyleLink w:val="ListLijstopsomteken1"/>
  </w:abstractNum>
  <w:abstractNum w:abstractNumId="19" w15:restartNumberingAfterBreak="0">
    <w:nsid w:val="70D272AE"/>
    <w:multiLevelType w:val="multilevel"/>
    <w:tmpl w:val="06C2821E"/>
    <w:lvl w:ilvl="0">
      <w:start w:val="1"/>
      <w:numFmt w:val="decimal"/>
      <w:pStyle w:val="Heading1"/>
      <w:lvlText w:val="%1"/>
      <w:lvlJc w:val="right"/>
      <w:pPr>
        <w:tabs>
          <w:tab w:val="num" w:pos="0"/>
        </w:tabs>
        <w:ind w:left="0" w:hanging="397"/>
      </w:pPr>
      <w:rPr>
        <w:rFonts w:hint="default"/>
      </w:rPr>
    </w:lvl>
    <w:lvl w:ilvl="1">
      <w:start w:val="1"/>
      <w:numFmt w:val="decimal"/>
      <w:pStyle w:val="Heading2"/>
      <w:lvlText w:val="%1.%2"/>
      <w:lvlJc w:val="right"/>
      <w:pPr>
        <w:tabs>
          <w:tab w:val="num" w:pos="0"/>
        </w:tabs>
        <w:ind w:left="0" w:hanging="397"/>
      </w:pPr>
      <w:rPr>
        <w:rFonts w:hint="default"/>
      </w:rPr>
    </w:lvl>
    <w:lvl w:ilvl="2">
      <w:start w:val="1"/>
      <w:numFmt w:val="decimal"/>
      <w:pStyle w:val="Heading3"/>
      <w:lvlText w:val="%1.%2.%3"/>
      <w:lvlJc w:val="right"/>
      <w:pPr>
        <w:tabs>
          <w:tab w:val="num" w:pos="0"/>
        </w:tabs>
        <w:ind w:left="0" w:hanging="397"/>
      </w:pPr>
      <w:rPr>
        <w:rFonts w:hint="default"/>
      </w:rPr>
    </w:lvl>
    <w:lvl w:ilvl="3">
      <w:start w:val="1"/>
      <w:numFmt w:val="decimal"/>
      <w:pStyle w:val="Heading4"/>
      <w:lvlText w:val="%1.%2.%3.%4"/>
      <w:lvlJc w:val="right"/>
      <w:pPr>
        <w:tabs>
          <w:tab w:val="num" w:pos="0"/>
        </w:tabs>
        <w:ind w:left="0" w:hanging="397"/>
      </w:pPr>
      <w:rPr>
        <w:rFonts w:hint="default"/>
      </w:rPr>
    </w:lvl>
    <w:lvl w:ilvl="4">
      <w:start w:val="1"/>
      <w:numFmt w:val="decimal"/>
      <w:pStyle w:val="Heading5"/>
      <w:lvlText w:val="%1.%2.%3.%4.%5"/>
      <w:lvlJc w:val="right"/>
      <w:pPr>
        <w:tabs>
          <w:tab w:val="num" w:pos="0"/>
        </w:tabs>
        <w:ind w:left="0" w:hanging="397"/>
      </w:pPr>
      <w:rPr>
        <w:rFonts w:hint="default"/>
      </w:rPr>
    </w:lvl>
    <w:lvl w:ilvl="5">
      <w:start w:val="1"/>
      <w:numFmt w:val="decimal"/>
      <w:pStyle w:val="Heading6"/>
      <w:lvlText w:val="%1.%2.%3.%4.%5.%6"/>
      <w:lvlJc w:val="right"/>
      <w:pPr>
        <w:tabs>
          <w:tab w:val="num" w:pos="0"/>
        </w:tabs>
        <w:ind w:left="0" w:hanging="397"/>
      </w:pPr>
      <w:rPr>
        <w:rFonts w:hint="default"/>
      </w:rPr>
    </w:lvl>
    <w:lvl w:ilvl="6">
      <w:start w:val="1"/>
      <w:numFmt w:val="decimal"/>
      <w:pStyle w:val="Heading7"/>
      <w:lvlText w:val="%1.%2.%3.%4.%5.%6.%7"/>
      <w:lvlJc w:val="right"/>
      <w:pPr>
        <w:tabs>
          <w:tab w:val="num" w:pos="0"/>
        </w:tabs>
        <w:ind w:left="0" w:hanging="397"/>
      </w:pPr>
      <w:rPr>
        <w:rFonts w:hint="default"/>
      </w:rPr>
    </w:lvl>
    <w:lvl w:ilvl="7">
      <w:start w:val="1"/>
      <w:numFmt w:val="decimal"/>
      <w:pStyle w:val="Heading8"/>
      <w:lvlText w:val="%1.%2.%3.%4.%5.%6.%7.%8"/>
      <w:lvlJc w:val="right"/>
      <w:pPr>
        <w:tabs>
          <w:tab w:val="num" w:pos="0"/>
        </w:tabs>
        <w:ind w:left="0" w:hanging="397"/>
      </w:pPr>
      <w:rPr>
        <w:rFonts w:hint="default"/>
      </w:rPr>
    </w:lvl>
    <w:lvl w:ilvl="8">
      <w:start w:val="1"/>
      <w:numFmt w:val="decimal"/>
      <w:pStyle w:val="Heading9"/>
      <w:lvlText w:val="%1.%2.%3.%4.%5.%6.%7.%8.%9"/>
      <w:lvlJc w:val="right"/>
      <w:pPr>
        <w:tabs>
          <w:tab w:val="num" w:pos="0"/>
        </w:tabs>
        <w:ind w:left="0" w:hanging="397"/>
      </w:pPr>
      <w:rPr>
        <w:rFonts w:hint="default"/>
      </w:rPr>
    </w:lvl>
  </w:abstractNum>
  <w:abstractNum w:abstractNumId="20" w15:restartNumberingAfterBreak="0">
    <w:nsid w:val="7870416F"/>
    <w:multiLevelType w:val="hybridMultilevel"/>
    <w:tmpl w:val="CCB8483A"/>
    <w:lvl w:ilvl="0" w:tplc="E65CF454">
      <w:start w:val="10"/>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7F7037BD"/>
    <w:multiLevelType w:val="multilevel"/>
    <w:tmpl w:val="1D8243AA"/>
    <w:name w:val="ListNum_Lijstnummering_4"/>
    <w:styleLink w:val="ListLijstnummering4"/>
    <w:lvl w:ilvl="0">
      <w:start w:val="1"/>
      <w:numFmt w:val="upperRoman"/>
      <w:pStyle w:val="DSLijstnummering4"/>
      <w:lvlText w:val="%1)"/>
      <w:lvlJc w:val="left"/>
      <w:pPr>
        <w:tabs>
          <w:tab w:val="num" w:pos="397"/>
        </w:tabs>
        <w:ind w:left="397" w:hanging="397"/>
      </w:pPr>
      <w:rPr>
        <w:rFonts w:hint="default"/>
      </w:rPr>
    </w:lvl>
    <w:lvl w:ilvl="1">
      <w:start w:val="1"/>
      <w:numFmt w:val="upperRoman"/>
      <w:lvlText w:val="%2)"/>
      <w:lvlJc w:val="left"/>
      <w:pPr>
        <w:tabs>
          <w:tab w:val="num" w:pos="794"/>
        </w:tabs>
        <w:ind w:left="794" w:hanging="397"/>
      </w:pPr>
      <w:rPr>
        <w:rFonts w:hint="default"/>
      </w:rPr>
    </w:lvl>
    <w:lvl w:ilvl="2">
      <w:start w:val="1"/>
      <w:numFmt w:val="upperRoman"/>
      <w:lvlText w:val="%3)"/>
      <w:lvlJc w:val="left"/>
      <w:pPr>
        <w:tabs>
          <w:tab w:val="num" w:pos="1191"/>
        </w:tabs>
        <w:ind w:left="1191" w:hanging="397"/>
      </w:pPr>
      <w:rPr>
        <w:rFonts w:hint="default"/>
      </w:rPr>
    </w:lvl>
    <w:lvl w:ilvl="3">
      <w:start w:val="1"/>
      <w:numFmt w:val="none"/>
      <w:lvlText w:val=""/>
      <w:lvlJc w:val="left"/>
      <w:pPr>
        <w:tabs>
          <w:tab w:val="num" w:pos="1588"/>
        </w:tabs>
        <w:ind w:left="1588" w:hanging="397"/>
      </w:pPr>
      <w:rPr>
        <w:rFonts w:hint="default"/>
      </w:rPr>
    </w:lvl>
    <w:lvl w:ilvl="4">
      <w:start w:val="1"/>
      <w:numFmt w:val="none"/>
      <w:lvlText w:val=""/>
      <w:lvlJc w:val="left"/>
      <w:pPr>
        <w:tabs>
          <w:tab w:val="num" w:pos="1985"/>
        </w:tabs>
        <w:ind w:left="1985" w:hanging="397"/>
      </w:pPr>
      <w:rPr>
        <w:rFonts w:hint="default"/>
      </w:rPr>
    </w:lvl>
    <w:lvl w:ilvl="5">
      <w:start w:val="1"/>
      <w:numFmt w:val="none"/>
      <w:lvlText w:val=""/>
      <w:lvlJc w:val="left"/>
      <w:pPr>
        <w:tabs>
          <w:tab w:val="num" w:pos="2382"/>
        </w:tabs>
        <w:ind w:left="2382" w:hanging="397"/>
      </w:pPr>
      <w:rPr>
        <w:rFonts w:hint="default"/>
      </w:rPr>
    </w:lvl>
    <w:lvl w:ilvl="6">
      <w:start w:val="1"/>
      <w:numFmt w:val="none"/>
      <w:lvlText w:val=""/>
      <w:lvlJc w:val="left"/>
      <w:pPr>
        <w:tabs>
          <w:tab w:val="num" w:pos="2779"/>
        </w:tabs>
        <w:ind w:left="2779" w:hanging="397"/>
      </w:pPr>
      <w:rPr>
        <w:rFonts w:hint="default"/>
      </w:rPr>
    </w:lvl>
    <w:lvl w:ilvl="7">
      <w:start w:val="1"/>
      <w:numFmt w:val="none"/>
      <w:lvlText w:val=""/>
      <w:lvlJc w:val="left"/>
      <w:pPr>
        <w:tabs>
          <w:tab w:val="num" w:pos="3176"/>
        </w:tabs>
        <w:ind w:left="3176" w:hanging="397"/>
      </w:pPr>
      <w:rPr>
        <w:rFonts w:hint="default"/>
      </w:rPr>
    </w:lvl>
    <w:lvl w:ilvl="8">
      <w:start w:val="1"/>
      <w:numFmt w:val="none"/>
      <w:lvlText w:val=""/>
      <w:lvlJc w:val="left"/>
      <w:pPr>
        <w:tabs>
          <w:tab w:val="num" w:pos="3573"/>
        </w:tabs>
        <w:ind w:left="3573" w:hanging="397"/>
      </w:pPr>
      <w:rPr>
        <w:rFonts w:hint="default"/>
      </w:rPr>
    </w:lvl>
  </w:abstractNum>
  <w:num w:numId="1" w16cid:durableId="466316732">
    <w:abstractNumId w:val="1"/>
  </w:num>
  <w:num w:numId="2" w16cid:durableId="688876926">
    <w:abstractNumId w:val="0"/>
  </w:num>
  <w:num w:numId="3" w16cid:durableId="735207464">
    <w:abstractNumId w:val="17"/>
  </w:num>
  <w:num w:numId="4" w16cid:durableId="1866402252">
    <w:abstractNumId w:val="11"/>
  </w:num>
  <w:num w:numId="5" w16cid:durableId="177695777">
    <w:abstractNumId w:val="13"/>
  </w:num>
  <w:num w:numId="6" w16cid:durableId="1147623101">
    <w:abstractNumId w:val="19"/>
  </w:num>
  <w:num w:numId="7" w16cid:durableId="344749834">
    <w:abstractNumId w:val="2"/>
  </w:num>
  <w:num w:numId="8" w16cid:durableId="100339493">
    <w:abstractNumId w:val="7"/>
  </w:num>
  <w:num w:numId="9" w16cid:durableId="1947999885">
    <w:abstractNumId w:val="16"/>
  </w:num>
  <w:num w:numId="10" w16cid:durableId="74398839">
    <w:abstractNumId w:val="6"/>
  </w:num>
  <w:num w:numId="11" w16cid:durableId="1708333170">
    <w:abstractNumId w:val="12"/>
  </w:num>
  <w:num w:numId="12" w16cid:durableId="2782185">
    <w:abstractNumId w:val="14"/>
  </w:num>
  <w:num w:numId="13" w16cid:durableId="150947388">
    <w:abstractNumId w:val="17"/>
  </w:num>
  <w:num w:numId="14" w16cid:durableId="312026011">
    <w:abstractNumId w:val="15"/>
  </w:num>
  <w:num w:numId="15" w16cid:durableId="1448696867">
    <w:abstractNumId w:val="4"/>
  </w:num>
  <w:num w:numId="16" w16cid:durableId="998074955">
    <w:abstractNumId w:val="5"/>
  </w:num>
  <w:num w:numId="17" w16cid:durableId="765615040">
    <w:abstractNumId w:val="8"/>
  </w:num>
  <w:num w:numId="18" w16cid:durableId="2699009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74966449">
    <w:abstractNumId w:val="18"/>
  </w:num>
  <w:num w:numId="20" w16cid:durableId="933055569">
    <w:abstractNumId w:val="9"/>
  </w:num>
  <w:num w:numId="21" w16cid:durableId="364405724">
    <w:abstractNumId w:val="3"/>
  </w:num>
  <w:num w:numId="22" w16cid:durableId="14277315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004044074">
    <w:abstractNumId w:val="21"/>
  </w:num>
  <w:num w:numId="24" w16cid:durableId="5671375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84683615">
    <w:abstractNumId w:val="20"/>
  </w:num>
  <w:num w:numId="26" w16cid:durableId="1169322562">
    <w:abstractNumId w:val="10"/>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aarten Groeneveld">
    <w15:presenceInfo w15:providerId="None" w15:userId="Maarten Groenevel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3"/>
  <w:removeDateAndTime/>
  <w:embedSystemFont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397"/>
  <w:autoHyphenation/>
  <w:consecutiveHyphenLimit w:val="3"/>
  <w:hyphenationZone w:val="397"/>
  <w:doNotHyphenateCaps/>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652F"/>
    <w:rsid w:val="0000495F"/>
    <w:rsid w:val="00004C3D"/>
    <w:rsid w:val="0000508D"/>
    <w:rsid w:val="00005915"/>
    <w:rsid w:val="00007780"/>
    <w:rsid w:val="00007C78"/>
    <w:rsid w:val="00010AC7"/>
    <w:rsid w:val="000116F2"/>
    <w:rsid w:val="00013CAE"/>
    <w:rsid w:val="00017DA0"/>
    <w:rsid w:val="00022982"/>
    <w:rsid w:val="00024CC3"/>
    <w:rsid w:val="0002689F"/>
    <w:rsid w:val="00027E95"/>
    <w:rsid w:val="00030057"/>
    <w:rsid w:val="00031452"/>
    <w:rsid w:val="0003305D"/>
    <w:rsid w:val="00033399"/>
    <w:rsid w:val="000400F4"/>
    <w:rsid w:val="000410B4"/>
    <w:rsid w:val="000412BE"/>
    <w:rsid w:val="00041E9A"/>
    <w:rsid w:val="00042A90"/>
    <w:rsid w:val="00043B2D"/>
    <w:rsid w:val="00044A32"/>
    <w:rsid w:val="00044A35"/>
    <w:rsid w:val="00047D24"/>
    <w:rsid w:val="00047E23"/>
    <w:rsid w:val="00052C6D"/>
    <w:rsid w:val="00053C4A"/>
    <w:rsid w:val="000549C8"/>
    <w:rsid w:val="000558DB"/>
    <w:rsid w:val="00063997"/>
    <w:rsid w:val="00065586"/>
    <w:rsid w:val="000655EC"/>
    <w:rsid w:val="0007031E"/>
    <w:rsid w:val="000712E3"/>
    <w:rsid w:val="00072056"/>
    <w:rsid w:val="00073639"/>
    <w:rsid w:val="00076994"/>
    <w:rsid w:val="00076F76"/>
    <w:rsid w:val="00077B01"/>
    <w:rsid w:val="0008034E"/>
    <w:rsid w:val="000813F3"/>
    <w:rsid w:val="0008271E"/>
    <w:rsid w:val="00082BED"/>
    <w:rsid w:val="00085012"/>
    <w:rsid w:val="000860C7"/>
    <w:rsid w:val="00090C8F"/>
    <w:rsid w:val="000A0DEF"/>
    <w:rsid w:val="000A1ADC"/>
    <w:rsid w:val="000A3BF0"/>
    <w:rsid w:val="000A49DB"/>
    <w:rsid w:val="000B023B"/>
    <w:rsid w:val="000B05E3"/>
    <w:rsid w:val="000B2193"/>
    <w:rsid w:val="000B2956"/>
    <w:rsid w:val="000B2A87"/>
    <w:rsid w:val="000B301D"/>
    <w:rsid w:val="000B3B5D"/>
    <w:rsid w:val="000B4AEF"/>
    <w:rsid w:val="000C0960"/>
    <w:rsid w:val="000C1485"/>
    <w:rsid w:val="000C647A"/>
    <w:rsid w:val="000D2730"/>
    <w:rsid w:val="000D4568"/>
    <w:rsid w:val="000D45AA"/>
    <w:rsid w:val="000D69A1"/>
    <w:rsid w:val="000E1433"/>
    <w:rsid w:val="000E4FF7"/>
    <w:rsid w:val="000E7A59"/>
    <w:rsid w:val="000F2280"/>
    <w:rsid w:val="000F249F"/>
    <w:rsid w:val="000F2F1A"/>
    <w:rsid w:val="000F3576"/>
    <w:rsid w:val="000F47EC"/>
    <w:rsid w:val="00101D3A"/>
    <w:rsid w:val="001030E9"/>
    <w:rsid w:val="0010628B"/>
    <w:rsid w:val="001067A1"/>
    <w:rsid w:val="00112B46"/>
    <w:rsid w:val="001135D1"/>
    <w:rsid w:val="00114639"/>
    <w:rsid w:val="00114952"/>
    <w:rsid w:val="00114BDD"/>
    <w:rsid w:val="00117A1F"/>
    <w:rsid w:val="001214F0"/>
    <w:rsid w:val="001216DF"/>
    <w:rsid w:val="0012409C"/>
    <w:rsid w:val="00125766"/>
    <w:rsid w:val="00126C19"/>
    <w:rsid w:val="0012788C"/>
    <w:rsid w:val="001303B3"/>
    <w:rsid w:val="00130658"/>
    <w:rsid w:val="00131B60"/>
    <w:rsid w:val="00141668"/>
    <w:rsid w:val="00141842"/>
    <w:rsid w:val="0014326B"/>
    <w:rsid w:val="001457BE"/>
    <w:rsid w:val="00145A6F"/>
    <w:rsid w:val="00150384"/>
    <w:rsid w:val="001528F0"/>
    <w:rsid w:val="00155062"/>
    <w:rsid w:val="0015580C"/>
    <w:rsid w:val="00156084"/>
    <w:rsid w:val="00157869"/>
    <w:rsid w:val="001579E2"/>
    <w:rsid w:val="00157C62"/>
    <w:rsid w:val="00164722"/>
    <w:rsid w:val="00165007"/>
    <w:rsid w:val="001676D9"/>
    <w:rsid w:val="0017065B"/>
    <w:rsid w:val="00173B53"/>
    <w:rsid w:val="00173E2C"/>
    <w:rsid w:val="00174A83"/>
    <w:rsid w:val="00175153"/>
    <w:rsid w:val="00175529"/>
    <w:rsid w:val="001768CA"/>
    <w:rsid w:val="00177C36"/>
    <w:rsid w:val="001812C8"/>
    <w:rsid w:val="001827D3"/>
    <w:rsid w:val="00186EC8"/>
    <w:rsid w:val="001909E8"/>
    <w:rsid w:val="001932F1"/>
    <w:rsid w:val="00193E5E"/>
    <w:rsid w:val="00196CBE"/>
    <w:rsid w:val="001A042A"/>
    <w:rsid w:val="001A3788"/>
    <w:rsid w:val="001A5C0B"/>
    <w:rsid w:val="001A5FD7"/>
    <w:rsid w:val="001B0540"/>
    <w:rsid w:val="001B17E9"/>
    <w:rsid w:val="001B19E5"/>
    <w:rsid w:val="001B3F70"/>
    <w:rsid w:val="001B4BC2"/>
    <w:rsid w:val="001B5A61"/>
    <w:rsid w:val="001C16A1"/>
    <w:rsid w:val="001C20DA"/>
    <w:rsid w:val="001C2C7C"/>
    <w:rsid w:val="001C4B73"/>
    <w:rsid w:val="001C4E62"/>
    <w:rsid w:val="001D49FD"/>
    <w:rsid w:val="001E0A5C"/>
    <w:rsid w:val="001E2B9A"/>
    <w:rsid w:val="001E3210"/>
    <w:rsid w:val="001E3362"/>
    <w:rsid w:val="001E50D2"/>
    <w:rsid w:val="001E526B"/>
    <w:rsid w:val="001E75DE"/>
    <w:rsid w:val="001F0F53"/>
    <w:rsid w:val="001F1C35"/>
    <w:rsid w:val="001F2FD5"/>
    <w:rsid w:val="001F7ABF"/>
    <w:rsid w:val="00203AA3"/>
    <w:rsid w:val="00206536"/>
    <w:rsid w:val="00207011"/>
    <w:rsid w:val="0021133D"/>
    <w:rsid w:val="002247AD"/>
    <w:rsid w:val="00224853"/>
    <w:rsid w:val="00226565"/>
    <w:rsid w:val="00226C1A"/>
    <w:rsid w:val="0022780D"/>
    <w:rsid w:val="00230F41"/>
    <w:rsid w:val="00234D88"/>
    <w:rsid w:val="00237631"/>
    <w:rsid w:val="00240824"/>
    <w:rsid w:val="00243AB4"/>
    <w:rsid w:val="00251B56"/>
    <w:rsid w:val="0025239E"/>
    <w:rsid w:val="00253596"/>
    <w:rsid w:val="00256617"/>
    <w:rsid w:val="0025793D"/>
    <w:rsid w:val="00260807"/>
    <w:rsid w:val="00260927"/>
    <w:rsid w:val="0027215C"/>
    <w:rsid w:val="0027349F"/>
    <w:rsid w:val="0027463D"/>
    <w:rsid w:val="00274C61"/>
    <w:rsid w:val="002751B3"/>
    <w:rsid w:val="00276951"/>
    <w:rsid w:val="00284F25"/>
    <w:rsid w:val="0028541B"/>
    <w:rsid w:val="0028771E"/>
    <w:rsid w:val="00290250"/>
    <w:rsid w:val="00296AB9"/>
    <w:rsid w:val="00297A97"/>
    <w:rsid w:val="002A043F"/>
    <w:rsid w:val="002A3143"/>
    <w:rsid w:val="002A35B7"/>
    <w:rsid w:val="002B0D73"/>
    <w:rsid w:val="002B1CE9"/>
    <w:rsid w:val="002B3510"/>
    <w:rsid w:val="002B51CF"/>
    <w:rsid w:val="002B5F79"/>
    <w:rsid w:val="002C1F33"/>
    <w:rsid w:val="002C581C"/>
    <w:rsid w:val="002C6E43"/>
    <w:rsid w:val="002D0343"/>
    <w:rsid w:val="002D28C3"/>
    <w:rsid w:val="002D41D6"/>
    <w:rsid w:val="002D7A25"/>
    <w:rsid w:val="002E0686"/>
    <w:rsid w:val="002E0FF7"/>
    <w:rsid w:val="002E148F"/>
    <w:rsid w:val="002E571D"/>
    <w:rsid w:val="002E60E7"/>
    <w:rsid w:val="002F1277"/>
    <w:rsid w:val="002F3BCC"/>
    <w:rsid w:val="002F45D0"/>
    <w:rsid w:val="002F5F16"/>
    <w:rsid w:val="002F77CF"/>
    <w:rsid w:val="002F7A7C"/>
    <w:rsid w:val="0030179D"/>
    <w:rsid w:val="00301A46"/>
    <w:rsid w:val="003049BC"/>
    <w:rsid w:val="00304E3F"/>
    <w:rsid w:val="00311D6A"/>
    <w:rsid w:val="00316882"/>
    <w:rsid w:val="00322CF3"/>
    <w:rsid w:val="00324122"/>
    <w:rsid w:val="00324D31"/>
    <w:rsid w:val="00324D3A"/>
    <w:rsid w:val="00326D5D"/>
    <w:rsid w:val="00327064"/>
    <w:rsid w:val="00327A23"/>
    <w:rsid w:val="003313D8"/>
    <w:rsid w:val="00332326"/>
    <w:rsid w:val="003353DA"/>
    <w:rsid w:val="00336913"/>
    <w:rsid w:val="003373B7"/>
    <w:rsid w:val="00341428"/>
    <w:rsid w:val="00343C7F"/>
    <w:rsid w:val="00345255"/>
    <w:rsid w:val="00346047"/>
    <w:rsid w:val="00346121"/>
    <w:rsid w:val="00346426"/>
    <w:rsid w:val="00347275"/>
    <w:rsid w:val="00347299"/>
    <w:rsid w:val="00351036"/>
    <w:rsid w:val="00351C59"/>
    <w:rsid w:val="00355B51"/>
    <w:rsid w:val="00355F49"/>
    <w:rsid w:val="00361176"/>
    <w:rsid w:val="00361281"/>
    <w:rsid w:val="00361B57"/>
    <w:rsid w:val="00363DD4"/>
    <w:rsid w:val="00366D28"/>
    <w:rsid w:val="00367245"/>
    <w:rsid w:val="00373792"/>
    <w:rsid w:val="00373DC3"/>
    <w:rsid w:val="003748E3"/>
    <w:rsid w:val="003759CD"/>
    <w:rsid w:val="0038040D"/>
    <w:rsid w:val="00384F5F"/>
    <w:rsid w:val="003909AD"/>
    <w:rsid w:val="00390AC2"/>
    <w:rsid w:val="00390CE2"/>
    <w:rsid w:val="00394F6F"/>
    <w:rsid w:val="003A008F"/>
    <w:rsid w:val="003A0FBF"/>
    <w:rsid w:val="003A130A"/>
    <w:rsid w:val="003A43F8"/>
    <w:rsid w:val="003A768A"/>
    <w:rsid w:val="003B3291"/>
    <w:rsid w:val="003B630B"/>
    <w:rsid w:val="003B6ED1"/>
    <w:rsid w:val="003C4225"/>
    <w:rsid w:val="003D05B4"/>
    <w:rsid w:val="003D25C0"/>
    <w:rsid w:val="003D435D"/>
    <w:rsid w:val="003D5FEB"/>
    <w:rsid w:val="003E4F3A"/>
    <w:rsid w:val="003E598F"/>
    <w:rsid w:val="003E7AE5"/>
    <w:rsid w:val="003F0E30"/>
    <w:rsid w:val="003F133B"/>
    <w:rsid w:val="003F1785"/>
    <w:rsid w:val="003F2B7F"/>
    <w:rsid w:val="003F3AEF"/>
    <w:rsid w:val="003F449E"/>
    <w:rsid w:val="003F553C"/>
    <w:rsid w:val="00402104"/>
    <w:rsid w:val="00402658"/>
    <w:rsid w:val="0041135A"/>
    <w:rsid w:val="00411B34"/>
    <w:rsid w:val="00412630"/>
    <w:rsid w:val="004142D0"/>
    <w:rsid w:val="00414666"/>
    <w:rsid w:val="00416AC2"/>
    <w:rsid w:val="0042436A"/>
    <w:rsid w:val="00424FB0"/>
    <w:rsid w:val="00427BA6"/>
    <w:rsid w:val="00431CAA"/>
    <w:rsid w:val="00433CA8"/>
    <w:rsid w:val="0043610C"/>
    <w:rsid w:val="004369FA"/>
    <w:rsid w:val="0044169F"/>
    <w:rsid w:val="0044226F"/>
    <w:rsid w:val="004440EF"/>
    <w:rsid w:val="004463DF"/>
    <w:rsid w:val="00447E0A"/>
    <w:rsid w:val="0045035C"/>
    <w:rsid w:val="00450E16"/>
    <w:rsid w:val="00451223"/>
    <w:rsid w:val="00453B7D"/>
    <w:rsid w:val="0045674B"/>
    <w:rsid w:val="004630EF"/>
    <w:rsid w:val="0046583B"/>
    <w:rsid w:val="0046732B"/>
    <w:rsid w:val="00473C9A"/>
    <w:rsid w:val="00477D76"/>
    <w:rsid w:val="004801C7"/>
    <w:rsid w:val="004835FB"/>
    <w:rsid w:val="00487562"/>
    <w:rsid w:val="004908AE"/>
    <w:rsid w:val="004912D2"/>
    <w:rsid w:val="0049467F"/>
    <w:rsid w:val="00494F1E"/>
    <w:rsid w:val="004A096C"/>
    <w:rsid w:val="004A1446"/>
    <w:rsid w:val="004A6392"/>
    <w:rsid w:val="004B6387"/>
    <w:rsid w:val="004B6B7C"/>
    <w:rsid w:val="004C2ADC"/>
    <w:rsid w:val="004C2E19"/>
    <w:rsid w:val="004C30E5"/>
    <w:rsid w:val="004C3EE1"/>
    <w:rsid w:val="004C462F"/>
    <w:rsid w:val="004D0FA9"/>
    <w:rsid w:val="004D13CE"/>
    <w:rsid w:val="004D275D"/>
    <w:rsid w:val="004D6ECA"/>
    <w:rsid w:val="004D753A"/>
    <w:rsid w:val="004E0767"/>
    <w:rsid w:val="004E4E65"/>
    <w:rsid w:val="004E5808"/>
    <w:rsid w:val="004F1360"/>
    <w:rsid w:val="004F2794"/>
    <w:rsid w:val="004F53D6"/>
    <w:rsid w:val="004F7476"/>
    <w:rsid w:val="00501145"/>
    <w:rsid w:val="00505552"/>
    <w:rsid w:val="00515562"/>
    <w:rsid w:val="00515592"/>
    <w:rsid w:val="00522444"/>
    <w:rsid w:val="005265DF"/>
    <w:rsid w:val="0053570F"/>
    <w:rsid w:val="00535DE0"/>
    <w:rsid w:val="00536099"/>
    <w:rsid w:val="00536B3A"/>
    <w:rsid w:val="00536D4C"/>
    <w:rsid w:val="00537617"/>
    <w:rsid w:val="005442E0"/>
    <w:rsid w:val="0054645B"/>
    <w:rsid w:val="00550AB0"/>
    <w:rsid w:val="0056027B"/>
    <w:rsid w:val="005608B6"/>
    <w:rsid w:val="00560B74"/>
    <w:rsid w:val="00566781"/>
    <w:rsid w:val="00566EDB"/>
    <w:rsid w:val="005757B7"/>
    <w:rsid w:val="0057764D"/>
    <w:rsid w:val="005803CC"/>
    <w:rsid w:val="00582117"/>
    <w:rsid w:val="00582628"/>
    <w:rsid w:val="00582CF2"/>
    <w:rsid w:val="0058393D"/>
    <w:rsid w:val="00585F2D"/>
    <w:rsid w:val="00590B8B"/>
    <w:rsid w:val="00596AB3"/>
    <w:rsid w:val="005A038B"/>
    <w:rsid w:val="005A51CC"/>
    <w:rsid w:val="005A6B39"/>
    <w:rsid w:val="005B0E6E"/>
    <w:rsid w:val="005B1B18"/>
    <w:rsid w:val="005B2009"/>
    <w:rsid w:val="005B24B9"/>
    <w:rsid w:val="005C2E27"/>
    <w:rsid w:val="005E176A"/>
    <w:rsid w:val="005E1B50"/>
    <w:rsid w:val="005E1DA1"/>
    <w:rsid w:val="005E2042"/>
    <w:rsid w:val="005E45CB"/>
    <w:rsid w:val="005E474B"/>
    <w:rsid w:val="005E4EDD"/>
    <w:rsid w:val="005E50D6"/>
    <w:rsid w:val="005E53FE"/>
    <w:rsid w:val="005E7062"/>
    <w:rsid w:val="005F29BB"/>
    <w:rsid w:val="005F2BBC"/>
    <w:rsid w:val="00601158"/>
    <w:rsid w:val="00601F96"/>
    <w:rsid w:val="00605B78"/>
    <w:rsid w:val="00605D02"/>
    <w:rsid w:val="006063C9"/>
    <w:rsid w:val="0060739B"/>
    <w:rsid w:val="006076C7"/>
    <w:rsid w:val="00613666"/>
    <w:rsid w:val="00614501"/>
    <w:rsid w:val="006155BF"/>
    <w:rsid w:val="006166C7"/>
    <w:rsid w:val="006211CE"/>
    <w:rsid w:val="00622E43"/>
    <w:rsid w:val="006253AA"/>
    <w:rsid w:val="006258E0"/>
    <w:rsid w:val="006271BD"/>
    <w:rsid w:val="006274CE"/>
    <w:rsid w:val="0063125F"/>
    <w:rsid w:val="00632436"/>
    <w:rsid w:val="006369A1"/>
    <w:rsid w:val="00636D82"/>
    <w:rsid w:val="00642529"/>
    <w:rsid w:val="006435A2"/>
    <w:rsid w:val="0064384C"/>
    <w:rsid w:val="006448E8"/>
    <w:rsid w:val="00647B85"/>
    <w:rsid w:val="0065074C"/>
    <w:rsid w:val="00664228"/>
    <w:rsid w:val="00666C48"/>
    <w:rsid w:val="006702FD"/>
    <w:rsid w:val="00673527"/>
    <w:rsid w:val="0067756D"/>
    <w:rsid w:val="006775FA"/>
    <w:rsid w:val="00677648"/>
    <w:rsid w:val="00680F79"/>
    <w:rsid w:val="00681070"/>
    <w:rsid w:val="006824D3"/>
    <w:rsid w:val="00684D0C"/>
    <w:rsid w:val="00685B9C"/>
    <w:rsid w:val="006863CA"/>
    <w:rsid w:val="00690C76"/>
    <w:rsid w:val="0069184C"/>
    <w:rsid w:val="006923EF"/>
    <w:rsid w:val="006956A1"/>
    <w:rsid w:val="00695C73"/>
    <w:rsid w:val="006A3019"/>
    <w:rsid w:val="006A33CA"/>
    <w:rsid w:val="006A3E6E"/>
    <w:rsid w:val="006B0FE2"/>
    <w:rsid w:val="006B20CD"/>
    <w:rsid w:val="006B40A0"/>
    <w:rsid w:val="006B4771"/>
    <w:rsid w:val="006B548E"/>
    <w:rsid w:val="006B7E07"/>
    <w:rsid w:val="006C0C5A"/>
    <w:rsid w:val="006C1BD7"/>
    <w:rsid w:val="006D0AB8"/>
    <w:rsid w:val="006D68CD"/>
    <w:rsid w:val="006E1D95"/>
    <w:rsid w:val="006E290F"/>
    <w:rsid w:val="006E522F"/>
    <w:rsid w:val="006E54B9"/>
    <w:rsid w:val="006F0533"/>
    <w:rsid w:val="006F1595"/>
    <w:rsid w:val="006F18CA"/>
    <w:rsid w:val="006F2002"/>
    <w:rsid w:val="006F5759"/>
    <w:rsid w:val="006F6518"/>
    <w:rsid w:val="006F71E3"/>
    <w:rsid w:val="006F7750"/>
    <w:rsid w:val="006F78D1"/>
    <w:rsid w:val="006F7E15"/>
    <w:rsid w:val="007025B4"/>
    <w:rsid w:val="0070346A"/>
    <w:rsid w:val="007037FA"/>
    <w:rsid w:val="007038DC"/>
    <w:rsid w:val="00703E61"/>
    <w:rsid w:val="0070647F"/>
    <w:rsid w:val="00707860"/>
    <w:rsid w:val="00707A02"/>
    <w:rsid w:val="007119DA"/>
    <w:rsid w:val="00714878"/>
    <w:rsid w:val="007148C9"/>
    <w:rsid w:val="00714FA4"/>
    <w:rsid w:val="00717502"/>
    <w:rsid w:val="00720395"/>
    <w:rsid w:val="007223A2"/>
    <w:rsid w:val="00726868"/>
    <w:rsid w:val="00732F64"/>
    <w:rsid w:val="007336CF"/>
    <w:rsid w:val="00734A07"/>
    <w:rsid w:val="00740582"/>
    <w:rsid w:val="00744FE6"/>
    <w:rsid w:val="00745B42"/>
    <w:rsid w:val="0074720E"/>
    <w:rsid w:val="00747AE1"/>
    <w:rsid w:val="00755D84"/>
    <w:rsid w:val="0075777E"/>
    <w:rsid w:val="00757E9C"/>
    <w:rsid w:val="00763F90"/>
    <w:rsid w:val="007646DE"/>
    <w:rsid w:val="0076527B"/>
    <w:rsid w:val="00766FF3"/>
    <w:rsid w:val="0077148B"/>
    <w:rsid w:val="00774467"/>
    <w:rsid w:val="00774510"/>
    <w:rsid w:val="007906F2"/>
    <w:rsid w:val="00790B19"/>
    <w:rsid w:val="007911B1"/>
    <w:rsid w:val="00796369"/>
    <w:rsid w:val="007A4303"/>
    <w:rsid w:val="007A70B8"/>
    <w:rsid w:val="007B0541"/>
    <w:rsid w:val="007B2359"/>
    <w:rsid w:val="007B2947"/>
    <w:rsid w:val="007B45F8"/>
    <w:rsid w:val="007B549E"/>
    <w:rsid w:val="007B68D1"/>
    <w:rsid w:val="007B7FE0"/>
    <w:rsid w:val="007C2B1A"/>
    <w:rsid w:val="007C658C"/>
    <w:rsid w:val="007C779B"/>
    <w:rsid w:val="007D3275"/>
    <w:rsid w:val="007D3C82"/>
    <w:rsid w:val="007D3CD3"/>
    <w:rsid w:val="007E1033"/>
    <w:rsid w:val="007E11C7"/>
    <w:rsid w:val="007E2757"/>
    <w:rsid w:val="007E4173"/>
    <w:rsid w:val="007E6033"/>
    <w:rsid w:val="007E7033"/>
    <w:rsid w:val="007F048D"/>
    <w:rsid w:val="007F07FE"/>
    <w:rsid w:val="007F169F"/>
    <w:rsid w:val="00801EF6"/>
    <w:rsid w:val="00805501"/>
    <w:rsid w:val="00807034"/>
    <w:rsid w:val="00820FC9"/>
    <w:rsid w:val="0082624D"/>
    <w:rsid w:val="00830CD0"/>
    <w:rsid w:val="00830CE2"/>
    <w:rsid w:val="0083135A"/>
    <w:rsid w:val="008342C4"/>
    <w:rsid w:val="00834D7B"/>
    <w:rsid w:val="00836B4A"/>
    <w:rsid w:val="00837AA3"/>
    <w:rsid w:val="00842D63"/>
    <w:rsid w:val="0084398D"/>
    <w:rsid w:val="0084651B"/>
    <w:rsid w:val="00847848"/>
    <w:rsid w:val="0085448A"/>
    <w:rsid w:val="00856E2B"/>
    <w:rsid w:val="008612CE"/>
    <w:rsid w:val="00862510"/>
    <w:rsid w:val="00862C1C"/>
    <w:rsid w:val="00863929"/>
    <w:rsid w:val="008656F0"/>
    <w:rsid w:val="00865E99"/>
    <w:rsid w:val="00866605"/>
    <w:rsid w:val="00867AEC"/>
    <w:rsid w:val="00867DC9"/>
    <w:rsid w:val="008703EA"/>
    <w:rsid w:val="0087329A"/>
    <w:rsid w:val="008753DC"/>
    <w:rsid w:val="00875455"/>
    <w:rsid w:val="00883DE6"/>
    <w:rsid w:val="00884729"/>
    <w:rsid w:val="00885D0E"/>
    <w:rsid w:val="00887232"/>
    <w:rsid w:val="008872EE"/>
    <w:rsid w:val="0088766D"/>
    <w:rsid w:val="00887B8C"/>
    <w:rsid w:val="00891EE4"/>
    <w:rsid w:val="00892BC7"/>
    <w:rsid w:val="008942FB"/>
    <w:rsid w:val="0089656D"/>
    <w:rsid w:val="008A27C6"/>
    <w:rsid w:val="008B2E00"/>
    <w:rsid w:val="008B5B1B"/>
    <w:rsid w:val="008B6D2A"/>
    <w:rsid w:val="008B7D0B"/>
    <w:rsid w:val="008C06A5"/>
    <w:rsid w:val="008C1845"/>
    <w:rsid w:val="008C1EBF"/>
    <w:rsid w:val="008C3FC7"/>
    <w:rsid w:val="008C6346"/>
    <w:rsid w:val="008C72A3"/>
    <w:rsid w:val="008C7352"/>
    <w:rsid w:val="008D0AF8"/>
    <w:rsid w:val="008D6795"/>
    <w:rsid w:val="008E6361"/>
    <w:rsid w:val="008E6630"/>
    <w:rsid w:val="008E78F4"/>
    <w:rsid w:val="008E7ABD"/>
    <w:rsid w:val="008E7BB0"/>
    <w:rsid w:val="008F11EE"/>
    <w:rsid w:val="008F2503"/>
    <w:rsid w:val="008F2533"/>
    <w:rsid w:val="008F3C93"/>
    <w:rsid w:val="00902C97"/>
    <w:rsid w:val="00902EB8"/>
    <w:rsid w:val="00904586"/>
    <w:rsid w:val="009079CB"/>
    <w:rsid w:val="0091075A"/>
    <w:rsid w:val="009107CC"/>
    <w:rsid w:val="00911329"/>
    <w:rsid w:val="0091495C"/>
    <w:rsid w:val="00915863"/>
    <w:rsid w:val="0091762C"/>
    <w:rsid w:val="009247D2"/>
    <w:rsid w:val="00926B21"/>
    <w:rsid w:val="0093062E"/>
    <w:rsid w:val="00931875"/>
    <w:rsid w:val="00932E70"/>
    <w:rsid w:val="00936F55"/>
    <w:rsid w:val="00937B67"/>
    <w:rsid w:val="00944EF4"/>
    <w:rsid w:val="00947040"/>
    <w:rsid w:val="0094705C"/>
    <w:rsid w:val="00953350"/>
    <w:rsid w:val="009627C3"/>
    <w:rsid w:val="00962ED8"/>
    <w:rsid w:val="00964B10"/>
    <w:rsid w:val="009704F9"/>
    <w:rsid w:val="009760CC"/>
    <w:rsid w:val="009768D0"/>
    <w:rsid w:val="009826F2"/>
    <w:rsid w:val="00982F48"/>
    <w:rsid w:val="00984BFD"/>
    <w:rsid w:val="0099223D"/>
    <w:rsid w:val="0099228F"/>
    <w:rsid w:val="009944D6"/>
    <w:rsid w:val="00996E51"/>
    <w:rsid w:val="009A0FEE"/>
    <w:rsid w:val="009A1C59"/>
    <w:rsid w:val="009A47E2"/>
    <w:rsid w:val="009A4975"/>
    <w:rsid w:val="009A541C"/>
    <w:rsid w:val="009A57FF"/>
    <w:rsid w:val="009B034B"/>
    <w:rsid w:val="009B0CD8"/>
    <w:rsid w:val="009B3957"/>
    <w:rsid w:val="009B4188"/>
    <w:rsid w:val="009C07C0"/>
    <w:rsid w:val="009C4EF3"/>
    <w:rsid w:val="009D0138"/>
    <w:rsid w:val="009D2868"/>
    <w:rsid w:val="009D4C53"/>
    <w:rsid w:val="009D6DA7"/>
    <w:rsid w:val="009D782E"/>
    <w:rsid w:val="009E459C"/>
    <w:rsid w:val="009E5C5C"/>
    <w:rsid w:val="009E6E2E"/>
    <w:rsid w:val="009E757D"/>
    <w:rsid w:val="009E77B6"/>
    <w:rsid w:val="009F0A61"/>
    <w:rsid w:val="009F25D7"/>
    <w:rsid w:val="009F2A1C"/>
    <w:rsid w:val="009F3688"/>
    <w:rsid w:val="009F4A90"/>
    <w:rsid w:val="009F4AFA"/>
    <w:rsid w:val="00A030C1"/>
    <w:rsid w:val="00A05C8C"/>
    <w:rsid w:val="00A073E2"/>
    <w:rsid w:val="00A1007A"/>
    <w:rsid w:val="00A15FA0"/>
    <w:rsid w:val="00A17BB5"/>
    <w:rsid w:val="00A21802"/>
    <w:rsid w:val="00A21EBB"/>
    <w:rsid w:val="00A249ED"/>
    <w:rsid w:val="00A25438"/>
    <w:rsid w:val="00A32970"/>
    <w:rsid w:val="00A331BE"/>
    <w:rsid w:val="00A33395"/>
    <w:rsid w:val="00A434EF"/>
    <w:rsid w:val="00A46995"/>
    <w:rsid w:val="00A56A25"/>
    <w:rsid w:val="00A62095"/>
    <w:rsid w:val="00A62F91"/>
    <w:rsid w:val="00A65384"/>
    <w:rsid w:val="00A663BA"/>
    <w:rsid w:val="00A66781"/>
    <w:rsid w:val="00A7074C"/>
    <w:rsid w:val="00A74E1F"/>
    <w:rsid w:val="00A7622E"/>
    <w:rsid w:val="00A76FAB"/>
    <w:rsid w:val="00A77E19"/>
    <w:rsid w:val="00A77E49"/>
    <w:rsid w:val="00A80B3B"/>
    <w:rsid w:val="00A876C3"/>
    <w:rsid w:val="00A90C52"/>
    <w:rsid w:val="00A919C3"/>
    <w:rsid w:val="00A93B93"/>
    <w:rsid w:val="00A93C5E"/>
    <w:rsid w:val="00A943C1"/>
    <w:rsid w:val="00A97427"/>
    <w:rsid w:val="00A97846"/>
    <w:rsid w:val="00AA36DC"/>
    <w:rsid w:val="00AA5567"/>
    <w:rsid w:val="00AA68D9"/>
    <w:rsid w:val="00AA6EB5"/>
    <w:rsid w:val="00AA7237"/>
    <w:rsid w:val="00AB1E6E"/>
    <w:rsid w:val="00AB40A6"/>
    <w:rsid w:val="00AB47E9"/>
    <w:rsid w:val="00AB6149"/>
    <w:rsid w:val="00AC5766"/>
    <w:rsid w:val="00AC6C34"/>
    <w:rsid w:val="00AC79B3"/>
    <w:rsid w:val="00AD4E36"/>
    <w:rsid w:val="00AD6101"/>
    <w:rsid w:val="00AE1DE3"/>
    <w:rsid w:val="00AE476B"/>
    <w:rsid w:val="00AE4AC1"/>
    <w:rsid w:val="00AF6C00"/>
    <w:rsid w:val="00B00DC5"/>
    <w:rsid w:val="00B0348B"/>
    <w:rsid w:val="00B12A6C"/>
    <w:rsid w:val="00B154DD"/>
    <w:rsid w:val="00B159A6"/>
    <w:rsid w:val="00B16BB6"/>
    <w:rsid w:val="00B204EC"/>
    <w:rsid w:val="00B245B2"/>
    <w:rsid w:val="00B2505C"/>
    <w:rsid w:val="00B250FA"/>
    <w:rsid w:val="00B25265"/>
    <w:rsid w:val="00B269C8"/>
    <w:rsid w:val="00B3381F"/>
    <w:rsid w:val="00B3509B"/>
    <w:rsid w:val="00B36E02"/>
    <w:rsid w:val="00B40C5C"/>
    <w:rsid w:val="00B514A9"/>
    <w:rsid w:val="00B57300"/>
    <w:rsid w:val="00B576C5"/>
    <w:rsid w:val="00B60106"/>
    <w:rsid w:val="00B639D9"/>
    <w:rsid w:val="00B6593F"/>
    <w:rsid w:val="00B66265"/>
    <w:rsid w:val="00B74C27"/>
    <w:rsid w:val="00B76CDE"/>
    <w:rsid w:val="00B803EB"/>
    <w:rsid w:val="00B81A5A"/>
    <w:rsid w:val="00B83C5D"/>
    <w:rsid w:val="00B85EB5"/>
    <w:rsid w:val="00B8759A"/>
    <w:rsid w:val="00B87DB5"/>
    <w:rsid w:val="00B92279"/>
    <w:rsid w:val="00B96215"/>
    <w:rsid w:val="00B962A2"/>
    <w:rsid w:val="00BA133E"/>
    <w:rsid w:val="00BA1D0A"/>
    <w:rsid w:val="00BA2628"/>
    <w:rsid w:val="00BB2147"/>
    <w:rsid w:val="00BB3F58"/>
    <w:rsid w:val="00BB4068"/>
    <w:rsid w:val="00BC15D0"/>
    <w:rsid w:val="00BC3506"/>
    <w:rsid w:val="00BC53FD"/>
    <w:rsid w:val="00BC6ED9"/>
    <w:rsid w:val="00BC70C2"/>
    <w:rsid w:val="00BD021C"/>
    <w:rsid w:val="00BD066A"/>
    <w:rsid w:val="00BD3A28"/>
    <w:rsid w:val="00BE2AB5"/>
    <w:rsid w:val="00BE5E99"/>
    <w:rsid w:val="00BF0D9F"/>
    <w:rsid w:val="00BF435E"/>
    <w:rsid w:val="00BF46C0"/>
    <w:rsid w:val="00C001FF"/>
    <w:rsid w:val="00C01D4D"/>
    <w:rsid w:val="00C02B2B"/>
    <w:rsid w:val="00C037F1"/>
    <w:rsid w:val="00C040E4"/>
    <w:rsid w:val="00C045D4"/>
    <w:rsid w:val="00C04E14"/>
    <w:rsid w:val="00C05587"/>
    <w:rsid w:val="00C06788"/>
    <w:rsid w:val="00C074EF"/>
    <w:rsid w:val="00C10C31"/>
    <w:rsid w:val="00C119EE"/>
    <w:rsid w:val="00C1343A"/>
    <w:rsid w:val="00C14CB6"/>
    <w:rsid w:val="00C1652F"/>
    <w:rsid w:val="00C16F2F"/>
    <w:rsid w:val="00C205A7"/>
    <w:rsid w:val="00C255E6"/>
    <w:rsid w:val="00C27BD1"/>
    <w:rsid w:val="00C32152"/>
    <w:rsid w:val="00C3658F"/>
    <w:rsid w:val="00C37E1E"/>
    <w:rsid w:val="00C400EB"/>
    <w:rsid w:val="00C40C7E"/>
    <w:rsid w:val="00C41D0A"/>
    <w:rsid w:val="00C45790"/>
    <w:rsid w:val="00C60759"/>
    <w:rsid w:val="00C63D42"/>
    <w:rsid w:val="00C64FBE"/>
    <w:rsid w:val="00C707B4"/>
    <w:rsid w:val="00C71EAC"/>
    <w:rsid w:val="00C746FE"/>
    <w:rsid w:val="00C80192"/>
    <w:rsid w:val="00C82D47"/>
    <w:rsid w:val="00C842C4"/>
    <w:rsid w:val="00C91D25"/>
    <w:rsid w:val="00C94A7B"/>
    <w:rsid w:val="00C94EC5"/>
    <w:rsid w:val="00C95E10"/>
    <w:rsid w:val="00C96D91"/>
    <w:rsid w:val="00CA13C5"/>
    <w:rsid w:val="00CA17FE"/>
    <w:rsid w:val="00CA4834"/>
    <w:rsid w:val="00CA5D88"/>
    <w:rsid w:val="00CB59AF"/>
    <w:rsid w:val="00CB62DD"/>
    <w:rsid w:val="00CC4E88"/>
    <w:rsid w:val="00CC670E"/>
    <w:rsid w:val="00CD0B32"/>
    <w:rsid w:val="00CD2281"/>
    <w:rsid w:val="00CD25A0"/>
    <w:rsid w:val="00CD2FA3"/>
    <w:rsid w:val="00CD327A"/>
    <w:rsid w:val="00CD4E9E"/>
    <w:rsid w:val="00CD5CB9"/>
    <w:rsid w:val="00CE0080"/>
    <w:rsid w:val="00CE2516"/>
    <w:rsid w:val="00CE398A"/>
    <w:rsid w:val="00CE4448"/>
    <w:rsid w:val="00CE6E6A"/>
    <w:rsid w:val="00CE7432"/>
    <w:rsid w:val="00CE7FB2"/>
    <w:rsid w:val="00CF0563"/>
    <w:rsid w:val="00CF1C3B"/>
    <w:rsid w:val="00CF2DDF"/>
    <w:rsid w:val="00CF4029"/>
    <w:rsid w:val="00CF52A9"/>
    <w:rsid w:val="00CF7D70"/>
    <w:rsid w:val="00D00D62"/>
    <w:rsid w:val="00D00DE8"/>
    <w:rsid w:val="00D018D2"/>
    <w:rsid w:val="00D02213"/>
    <w:rsid w:val="00D025A4"/>
    <w:rsid w:val="00D02BB6"/>
    <w:rsid w:val="00D109BC"/>
    <w:rsid w:val="00D1162E"/>
    <w:rsid w:val="00D135EA"/>
    <w:rsid w:val="00D1645F"/>
    <w:rsid w:val="00D16902"/>
    <w:rsid w:val="00D16D98"/>
    <w:rsid w:val="00D204B6"/>
    <w:rsid w:val="00D215A9"/>
    <w:rsid w:val="00D22837"/>
    <w:rsid w:val="00D231CF"/>
    <w:rsid w:val="00D233C1"/>
    <w:rsid w:val="00D25C7C"/>
    <w:rsid w:val="00D272D6"/>
    <w:rsid w:val="00D27C5C"/>
    <w:rsid w:val="00D302E9"/>
    <w:rsid w:val="00D3093A"/>
    <w:rsid w:val="00D329F8"/>
    <w:rsid w:val="00D3390C"/>
    <w:rsid w:val="00D34272"/>
    <w:rsid w:val="00D354E2"/>
    <w:rsid w:val="00D37A19"/>
    <w:rsid w:val="00D44608"/>
    <w:rsid w:val="00D500E2"/>
    <w:rsid w:val="00D511CE"/>
    <w:rsid w:val="00D525D4"/>
    <w:rsid w:val="00D5401D"/>
    <w:rsid w:val="00D545A6"/>
    <w:rsid w:val="00D55996"/>
    <w:rsid w:val="00D60DC1"/>
    <w:rsid w:val="00D63315"/>
    <w:rsid w:val="00D64316"/>
    <w:rsid w:val="00D64CA5"/>
    <w:rsid w:val="00D654FC"/>
    <w:rsid w:val="00D65C9C"/>
    <w:rsid w:val="00D66A46"/>
    <w:rsid w:val="00D714DE"/>
    <w:rsid w:val="00D72BBB"/>
    <w:rsid w:val="00D73053"/>
    <w:rsid w:val="00D74761"/>
    <w:rsid w:val="00D747BB"/>
    <w:rsid w:val="00D7588D"/>
    <w:rsid w:val="00D75AEB"/>
    <w:rsid w:val="00D800F1"/>
    <w:rsid w:val="00D82313"/>
    <w:rsid w:val="00D82779"/>
    <w:rsid w:val="00D91403"/>
    <w:rsid w:val="00D91A5A"/>
    <w:rsid w:val="00D94CC3"/>
    <w:rsid w:val="00D96556"/>
    <w:rsid w:val="00D97704"/>
    <w:rsid w:val="00D97C6F"/>
    <w:rsid w:val="00DA3757"/>
    <w:rsid w:val="00DA5584"/>
    <w:rsid w:val="00DB1DE8"/>
    <w:rsid w:val="00DB246A"/>
    <w:rsid w:val="00DC08F1"/>
    <w:rsid w:val="00DC4B07"/>
    <w:rsid w:val="00DC5075"/>
    <w:rsid w:val="00DD0E54"/>
    <w:rsid w:val="00DD1548"/>
    <w:rsid w:val="00DD1FB6"/>
    <w:rsid w:val="00DD2C42"/>
    <w:rsid w:val="00DD37CF"/>
    <w:rsid w:val="00DE6A2B"/>
    <w:rsid w:val="00DF24B4"/>
    <w:rsid w:val="00DF4017"/>
    <w:rsid w:val="00DF5737"/>
    <w:rsid w:val="00DF7D0D"/>
    <w:rsid w:val="00E001B6"/>
    <w:rsid w:val="00E00813"/>
    <w:rsid w:val="00E0135B"/>
    <w:rsid w:val="00E02C52"/>
    <w:rsid w:val="00E0463A"/>
    <w:rsid w:val="00E05AD7"/>
    <w:rsid w:val="00E0693B"/>
    <w:rsid w:val="00E11E3E"/>
    <w:rsid w:val="00E12042"/>
    <w:rsid w:val="00E17D55"/>
    <w:rsid w:val="00E200B0"/>
    <w:rsid w:val="00E23C0E"/>
    <w:rsid w:val="00E23E8A"/>
    <w:rsid w:val="00E24592"/>
    <w:rsid w:val="00E25ABA"/>
    <w:rsid w:val="00E3415D"/>
    <w:rsid w:val="00E35DC2"/>
    <w:rsid w:val="00E43B90"/>
    <w:rsid w:val="00E50FAD"/>
    <w:rsid w:val="00E51332"/>
    <w:rsid w:val="00E53A04"/>
    <w:rsid w:val="00E5759A"/>
    <w:rsid w:val="00E611D6"/>
    <w:rsid w:val="00E6169A"/>
    <w:rsid w:val="00E6358E"/>
    <w:rsid w:val="00E6425E"/>
    <w:rsid w:val="00E654E2"/>
    <w:rsid w:val="00E77E01"/>
    <w:rsid w:val="00E81BFF"/>
    <w:rsid w:val="00E8290B"/>
    <w:rsid w:val="00E8432A"/>
    <w:rsid w:val="00E8713B"/>
    <w:rsid w:val="00E92DAF"/>
    <w:rsid w:val="00E963DD"/>
    <w:rsid w:val="00EA0703"/>
    <w:rsid w:val="00EA2A85"/>
    <w:rsid w:val="00EA3538"/>
    <w:rsid w:val="00EA46D6"/>
    <w:rsid w:val="00EA608D"/>
    <w:rsid w:val="00EA6788"/>
    <w:rsid w:val="00EB0308"/>
    <w:rsid w:val="00EB1F18"/>
    <w:rsid w:val="00EB27BD"/>
    <w:rsid w:val="00EB312A"/>
    <w:rsid w:val="00EB3806"/>
    <w:rsid w:val="00EB5F61"/>
    <w:rsid w:val="00EB6A1B"/>
    <w:rsid w:val="00EB73CC"/>
    <w:rsid w:val="00EC0E54"/>
    <w:rsid w:val="00EC446D"/>
    <w:rsid w:val="00EC5069"/>
    <w:rsid w:val="00EC60F8"/>
    <w:rsid w:val="00EC7EF2"/>
    <w:rsid w:val="00ED2D9C"/>
    <w:rsid w:val="00ED312C"/>
    <w:rsid w:val="00ED665D"/>
    <w:rsid w:val="00EE0099"/>
    <w:rsid w:val="00EE3BC6"/>
    <w:rsid w:val="00EE471E"/>
    <w:rsid w:val="00EE5EE5"/>
    <w:rsid w:val="00EF0953"/>
    <w:rsid w:val="00EF0F57"/>
    <w:rsid w:val="00EF38B0"/>
    <w:rsid w:val="00EF3A89"/>
    <w:rsid w:val="00EF4DA6"/>
    <w:rsid w:val="00F0200E"/>
    <w:rsid w:val="00F03140"/>
    <w:rsid w:val="00F03D85"/>
    <w:rsid w:val="00F07193"/>
    <w:rsid w:val="00F07E0F"/>
    <w:rsid w:val="00F1197B"/>
    <w:rsid w:val="00F1217C"/>
    <w:rsid w:val="00F12340"/>
    <w:rsid w:val="00F1484E"/>
    <w:rsid w:val="00F15899"/>
    <w:rsid w:val="00F15B17"/>
    <w:rsid w:val="00F209E4"/>
    <w:rsid w:val="00F26A43"/>
    <w:rsid w:val="00F335E5"/>
    <w:rsid w:val="00F3424B"/>
    <w:rsid w:val="00F343AF"/>
    <w:rsid w:val="00F3491B"/>
    <w:rsid w:val="00F3743B"/>
    <w:rsid w:val="00F40A67"/>
    <w:rsid w:val="00F438F1"/>
    <w:rsid w:val="00F52AA0"/>
    <w:rsid w:val="00F56B43"/>
    <w:rsid w:val="00F7172F"/>
    <w:rsid w:val="00F72079"/>
    <w:rsid w:val="00F726C4"/>
    <w:rsid w:val="00F741E9"/>
    <w:rsid w:val="00F75116"/>
    <w:rsid w:val="00F753BA"/>
    <w:rsid w:val="00F772DF"/>
    <w:rsid w:val="00F81D50"/>
    <w:rsid w:val="00F83C9F"/>
    <w:rsid w:val="00F85F73"/>
    <w:rsid w:val="00F86DBF"/>
    <w:rsid w:val="00F91E5F"/>
    <w:rsid w:val="00F956DA"/>
    <w:rsid w:val="00F9606F"/>
    <w:rsid w:val="00F963F3"/>
    <w:rsid w:val="00F97324"/>
    <w:rsid w:val="00FA1266"/>
    <w:rsid w:val="00FA26DC"/>
    <w:rsid w:val="00FA2C38"/>
    <w:rsid w:val="00FA5365"/>
    <w:rsid w:val="00FA7B26"/>
    <w:rsid w:val="00FB02D7"/>
    <w:rsid w:val="00FB2847"/>
    <w:rsid w:val="00FB39F5"/>
    <w:rsid w:val="00FB3E6F"/>
    <w:rsid w:val="00FB40BE"/>
    <w:rsid w:val="00FB465A"/>
    <w:rsid w:val="00FC0E0B"/>
    <w:rsid w:val="00FC116F"/>
    <w:rsid w:val="00FC1C10"/>
    <w:rsid w:val="00FC7EF4"/>
    <w:rsid w:val="00FD3842"/>
    <w:rsid w:val="00FD38E2"/>
    <w:rsid w:val="00FD7733"/>
    <w:rsid w:val="00FE0474"/>
    <w:rsid w:val="00FE61E5"/>
    <w:rsid w:val="00FF345E"/>
    <w:rsid w:val="00FF777B"/>
  </w:rsids>
  <m:mathPr>
    <m:mathFont m:val="Cambria Math"/>
    <m:brkBin m:val="before"/>
    <m:brkBinSub m:val="--"/>
    <m:smallFrac m:val="0"/>
    <m:dispDef/>
    <m:lMargin m:val="0"/>
    <m:rMargin m:val="0"/>
    <m:defJc m:val="centerGroup"/>
    <m:wrapIndent m:val="1440"/>
    <m:intLim m:val="subSup"/>
    <m:naryLim m:val="undOvr"/>
  </m:mathPr>
  <w:themeFontLang w:val="nl-NL"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A621AE"/>
  <w15:docId w15:val="{60590326-70F9-4EF1-B618-B980E3EAF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nhideWhenUsed="1"/>
    <w:lsdException w:name="annotation text" w:semiHidden="1" w:unhideWhenUsed="1"/>
    <w:lsdException w:name="header" w:semiHidden="1"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lsdException w:name="annotation reference" w:semiHidden="1" w:unhideWhenUsed="1"/>
    <w:lsdException w:name="line number" w:semiHidden="1" w:unhideWhenUsed="1"/>
    <w:lsdException w:name="page number"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0" w:unhideWhenUsed="1"/>
    <w:lsdException w:name="List Number" w:uiPriority="10"/>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0895"/>
    <w:pPr>
      <w:spacing w:after="0" w:line="280" w:lineRule="atLeast"/>
    </w:pPr>
    <w:rPr>
      <w:sz w:val="21"/>
      <w14:numForm w14:val="oldStyle"/>
      <w14:numSpacing w14:val="tabular"/>
    </w:rPr>
  </w:style>
  <w:style w:type="paragraph" w:styleId="Heading1">
    <w:name w:val="heading 1"/>
    <w:basedOn w:val="Normal"/>
    <w:next w:val="Normal"/>
    <w:link w:val="Heading1Char"/>
    <w:uiPriority w:val="9"/>
    <w:qFormat/>
    <w:rsid w:val="004A1FDD"/>
    <w:pPr>
      <w:keepNext/>
      <w:keepLines/>
      <w:numPr>
        <w:numId w:val="6"/>
      </w:numPr>
      <w:spacing w:before="560" w:after="280" w:line="320" w:lineRule="atLeast"/>
      <w:outlineLvl w:val="0"/>
    </w:pPr>
    <w:rPr>
      <w:rFonts w:asciiTheme="majorHAnsi" w:eastAsiaTheme="majorEastAsia" w:hAnsiTheme="majorHAnsi" w:cstheme="majorBidi"/>
      <w:b/>
      <w:spacing w:val="10"/>
      <w:sz w:val="27"/>
      <w:szCs w:val="32"/>
    </w:rPr>
  </w:style>
  <w:style w:type="paragraph" w:styleId="Heading2">
    <w:name w:val="heading 2"/>
    <w:basedOn w:val="Normal"/>
    <w:next w:val="Normal"/>
    <w:link w:val="Heading2Char"/>
    <w:uiPriority w:val="9"/>
    <w:qFormat/>
    <w:rsid w:val="009909EA"/>
    <w:pPr>
      <w:keepNext/>
      <w:keepLines/>
      <w:numPr>
        <w:ilvl w:val="1"/>
        <w:numId w:val="6"/>
      </w:numPr>
      <w:spacing w:before="360" w:after="200"/>
      <w:outlineLvl w:val="1"/>
    </w:pPr>
    <w:rPr>
      <w:rFonts w:asciiTheme="majorHAnsi" w:eastAsiaTheme="majorEastAsia" w:hAnsiTheme="majorHAnsi" w:cstheme="majorBidi"/>
      <w:b/>
      <w:color w:val="000000" w:themeColor="text1"/>
      <w:spacing w:val="10"/>
      <w:szCs w:val="26"/>
    </w:rPr>
  </w:style>
  <w:style w:type="paragraph" w:styleId="Heading3">
    <w:name w:val="heading 3"/>
    <w:basedOn w:val="Normal"/>
    <w:next w:val="Normal"/>
    <w:link w:val="Heading3Char"/>
    <w:uiPriority w:val="9"/>
    <w:qFormat/>
    <w:rsid w:val="009909EA"/>
    <w:pPr>
      <w:keepNext/>
      <w:keepLines/>
      <w:numPr>
        <w:ilvl w:val="2"/>
        <w:numId w:val="6"/>
      </w:numPr>
      <w:spacing w:before="360" w:after="200"/>
      <w:outlineLvl w:val="2"/>
    </w:pPr>
    <w:rPr>
      <w:rFonts w:asciiTheme="majorHAnsi" w:eastAsiaTheme="majorEastAsia" w:hAnsiTheme="majorHAnsi" w:cstheme="majorBidi"/>
      <w:i/>
      <w:spacing w:val="10"/>
      <w:szCs w:val="24"/>
    </w:rPr>
  </w:style>
  <w:style w:type="paragraph" w:styleId="Heading4">
    <w:name w:val="heading 4"/>
    <w:basedOn w:val="Normal"/>
    <w:next w:val="Normal"/>
    <w:link w:val="Heading4Char"/>
    <w:uiPriority w:val="9"/>
    <w:qFormat/>
    <w:rsid w:val="00494F17"/>
    <w:pPr>
      <w:keepNext/>
      <w:keepLines/>
      <w:numPr>
        <w:ilvl w:val="3"/>
        <w:numId w:val="6"/>
      </w:numPr>
      <w:spacing w:before="360" w:after="200"/>
      <w:outlineLvl w:val="3"/>
    </w:pPr>
    <w:rPr>
      <w:rFonts w:asciiTheme="majorHAnsi" w:eastAsiaTheme="majorEastAsia" w:hAnsiTheme="majorHAnsi" w:cstheme="majorBidi"/>
      <w:iCs/>
      <w:spacing w:val="10"/>
    </w:rPr>
  </w:style>
  <w:style w:type="paragraph" w:styleId="Heading5">
    <w:name w:val="heading 5"/>
    <w:basedOn w:val="Normal"/>
    <w:next w:val="Normal"/>
    <w:link w:val="Heading5Char"/>
    <w:uiPriority w:val="9"/>
    <w:qFormat/>
    <w:rsid w:val="00494F17"/>
    <w:pPr>
      <w:keepNext/>
      <w:keepLines/>
      <w:numPr>
        <w:ilvl w:val="4"/>
        <w:numId w:val="6"/>
      </w:numPr>
      <w:spacing w:before="360" w:after="200"/>
      <w:outlineLvl w:val="4"/>
    </w:pPr>
    <w:rPr>
      <w:rFonts w:asciiTheme="majorHAnsi" w:eastAsiaTheme="majorEastAsia" w:hAnsiTheme="majorHAnsi" w:cstheme="majorBidi"/>
      <w:spacing w:val="10"/>
    </w:rPr>
  </w:style>
  <w:style w:type="paragraph" w:styleId="Heading6">
    <w:name w:val="heading 6"/>
    <w:basedOn w:val="Normal"/>
    <w:next w:val="Normal"/>
    <w:link w:val="Heading6Char"/>
    <w:uiPriority w:val="9"/>
    <w:qFormat/>
    <w:rsid w:val="00494F17"/>
    <w:pPr>
      <w:keepNext/>
      <w:keepLines/>
      <w:numPr>
        <w:ilvl w:val="5"/>
        <w:numId w:val="6"/>
      </w:numPr>
      <w:spacing w:before="360" w:after="200"/>
      <w:outlineLvl w:val="5"/>
    </w:pPr>
    <w:rPr>
      <w:rFonts w:asciiTheme="majorHAnsi" w:eastAsiaTheme="majorEastAsia" w:hAnsiTheme="majorHAnsi" w:cstheme="majorBidi"/>
      <w:spacing w:val="10"/>
    </w:rPr>
  </w:style>
  <w:style w:type="paragraph" w:styleId="Heading7">
    <w:name w:val="heading 7"/>
    <w:basedOn w:val="Normal"/>
    <w:next w:val="Normal"/>
    <w:link w:val="Heading7Char"/>
    <w:uiPriority w:val="9"/>
    <w:qFormat/>
    <w:rsid w:val="00494F17"/>
    <w:pPr>
      <w:keepNext/>
      <w:keepLines/>
      <w:numPr>
        <w:ilvl w:val="6"/>
        <w:numId w:val="6"/>
      </w:numPr>
      <w:spacing w:before="360" w:after="200"/>
      <w:outlineLvl w:val="6"/>
    </w:pPr>
    <w:rPr>
      <w:rFonts w:asciiTheme="majorHAnsi" w:eastAsiaTheme="majorEastAsia" w:hAnsiTheme="majorHAnsi" w:cstheme="majorBidi"/>
      <w:iCs/>
      <w:spacing w:val="10"/>
    </w:rPr>
  </w:style>
  <w:style w:type="paragraph" w:styleId="Heading8">
    <w:name w:val="heading 8"/>
    <w:basedOn w:val="Normal"/>
    <w:next w:val="Normal"/>
    <w:link w:val="Heading8Char"/>
    <w:uiPriority w:val="9"/>
    <w:qFormat/>
    <w:rsid w:val="00494F17"/>
    <w:pPr>
      <w:keepNext/>
      <w:keepLines/>
      <w:numPr>
        <w:ilvl w:val="7"/>
        <w:numId w:val="6"/>
      </w:numPr>
      <w:spacing w:before="360" w:after="200"/>
      <w:outlineLvl w:val="7"/>
    </w:pPr>
    <w:rPr>
      <w:rFonts w:asciiTheme="majorHAnsi" w:eastAsiaTheme="majorEastAsia" w:hAnsiTheme="majorHAnsi" w:cstheme="majorBidi"/>
      <w:spacing w:val="10"/>
      <w:szCs w:val="21"/>
    </w:rPr>
  </w:style>
  <w:style w:type="paragraph" w:styleId="Heading9">
    <w:name w:val="heading 9"/>
    <w:basedOn w:val="Normal"/>
    <w:next w:val="Normal"/>
    <w:link w:val="Heading9Char"/>
    <w:uiPriority w:val="9"/>
    <w:qFormat/>
    <w:rsid w:val="00494F17"/>
    <w:pPr>
      <w:keepNext/>
      <w:keepLines/>
      <w:numPr>
        <w:ilvl w:val="8"/>
        <w:numId w:val="6"/>
      </w:numPr>
      <w:spacing w:before="360" w:after="200"/>
      <w:outlineLvl w:val="8"/>
    </w:pPr>
    <w:rPr>
      <w:rFonts w:asciiTheme="majorHAnsi" w:eastAsiaTheme="majorEastAsia" w:hAnsiTheme="majorHAnsi" w:cstheme="majorBidi"/>
      <w:iCs/>
      <w:spacing w:val="10"/>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A1FDD"/>
    <w:rPr>
      <w:rFonts w:asciiTheme="majorHAnsi" w:eastAsiaTheme="majorEastAsia" w:hAnsiTheme="majorHAnsi" w:cstheme="majorBidi"/>
      <w:b/>
      <w:spacing w:val="10"/>
      <w:sz w:val="27"/>
      <w:szCs w:val="32"/>
      <w:lang w:val="en-GB"/>
      <w14:numForm w14:val="oldStyle"/>
      <w14:numSpacing w14:val="tabular"/>
    </w:rPr>
  </w:style>
  <w:style w:type="paragraph" w:styleId="NoSpacing">
    <w:name w:val="No Spacing"/>
    <w:uiPriority w:val="1"/>
    <w:qFormat/>
    <w:rsid w:val="0064435B"/>
    <w:pPr>
      <w:spacing w:after="0" w:line="240" w:lineRule="auto"/>
    </w:pPr>
  </w:style>
  <w:style w:type="character" w:customStyle="1" w:styleId="Heading2Char">
    <w:name w:val="Heading 2 Char"/>
    <w:basedOn w:val="DefaultParagraphFont"/>
    <w:link w:val="Heading2"/>
    <w:uiPriority w:val="9"/>
    <w:rsid w:val="009909EA"/>
    <w:rPr>
      <w:rFonts w:asciiTheme="majorHAnsi" w:eastAsiaTheme="majorEastAsia" w:hAnsiTheme="majorHAnsi" w:cstheme="majorBidi"/>
      <w:b/>
      <w:color w:val="000000" w:themeColor="text1"/>
      <w:spacing w:val="10"/>
      <w:sz w:val="21"/>
      <w:szCs w:val="26"/>
      <w:lang w:val="en-GB"/>
      <w14:numForm w14:val="oldStyle"/>
      <w14:numSpacing w14:val="tabular"/>
    </w:rPr>
  </w:style>
  <w:style w:type="character" w:customStyle="1" w:styleId="Heading3Char">
    <w:name w:val="Heading 3 Char"/>
    <w:basedOn w:val="DefaultParagraphFont"/>
    <w:link w:val="Heading3"/>
    <w:uiPriority w:val="9"/>
    <w:rsid w:val="009909EA"/>
    <w:rPr>
      <w:rFonts w:asciiTheme="majorHAnsi" w:eastAsiaTheme="majorEastAsia" w:hAnsiTheme="majorHAnsi" w:cstheme="majorBidi"/>
      <w:i/>
      <w:spacing w:val="10"/>
      <w:sz w:val="21"/>
      <w:szCs w:val="24"/>
      <w:lang w:val="en-GB"/>
      <w14:numForm w14:val="oldStyle"/>
      <w14:numSpacing w14:val="tabular"/>
    </w:rPr>
  </w:style>
  <w:style w:type="character" w:customStyle="1" w:styleId="Heading4Char">
    <w:name w:val="Heading 4 Char"/>
    <w:basedOn w:val="DefaultParagraphFont"/>
    <w:link w:val="Heading4"/>
    <w:uiPriority w:val="9"/>
    <w:rsid w:val="00494F17"/>
    <w:rPr>
      <w:rFonts w:asciiTheme="majorHAnsi" w:eastAsiaTheme="majorEastAsia" w:hAnsiTheme="majorHAnsi" w:cstheme="majorBidi"/>
      <w:iCs/>
      <w:spacing w:val="10"/>
      <w:sz w:val="21"/>
      <w:lang w:val="en-GB"/>
      <w14:numForm w14:val="oldStyle"/>
      <w14:numSpacing w14:val="tabular"/>
    </w:rPr>
  </w:style>
  <w:style w:type="character" w:customStyle="1" w:styleId="Heading5Char">
    <w:name w:val="Heading 5 Char"/>
    <w:basedOn w:val="DefaultParagraphFont"/>
    <w:link w:val="Heading5"/>
    <w:uiPriority w:val="9"/>
    <w:rsid w:val="00494F17"/>
    <w:rPr>
      <w:rFonts w:asciiTheme="majorHAnsi" w:eastAsiaTheme="majorEastAsia" w:hAnsiTheme="majorHAnsi" w:cstheme="majorBidi"/>
      <w:spacing w:val="10"/>
      <w:sz w:val="21"/>
      <w:lang w:val="en-GB"/>
      <w14:numForm w14:val="oldStyle"/>
      <w14:numSpacing w14:val="tabular"/>
    </w:rPr>
  </w:style>
  <w:style w:type="character" w:customStyle="1" w:styleId="Heading6Char">
    <w:name w:val="Heading 6 Char"/>
    <w:basedOn w:val="DefaultParagraphFont"/>
    <w:link w:val="Heading6"/>
    <w:uiPriority w:val="9"/>
    <w:rsid w:val="00494F17"/>
    <w:rPr>
      <w:rFonts w:asciiTheme="majorHAnsi" w:eastAsiaTheme="majorEastAsia" w:hAnsiTheme="majorHAnsi" w:cstheme="majorBidi"/>
      <w:spacing w:val="10"/>
      <w:sz w:val="21"/>
      <w:lang w:val="en-GB"/>
      <w14:numForm w14:val="oldStyle"/>
      <w14:numSpacing w14:val="tabular"/>
    </w:rPr>
  </w:style>
  <w:style w:type="character" w:customStyle="1" w:styleId="Heading7Char">
    <w:name w:val="Heading 7 Char"/>
    <w:basedOn w:val="DefaultParagraphFont"/>
    <w:link w:val="Heading7"/>
    <w:uiPriority w:val="9"/>
    <w:rsid w:val="00494F17"/>
    <w:rPr>
      <w:rFonts w:asciiTheme="majorHAnsi" w:eastAsiaTheme="majorEastAsia" w:hAnsiTheme="majorHAnsi" w:cstheme="majorBidi"/>
      <w:iCs/>
      <w:spacing w:val="10"/>
      <w:sz w:val="21"/>
      <w:lang w:val="en-GB"/>
      <w14:numForm w14:val="oldStyle"/>
      <w14:numSpacing w14:val="tabular"/>
    </w:rPr>
  </w:style>
  <w:style w:type="character" w:customStyle="1" w:styleId="Heading8Char">
    <w:name w:val="Heading 8 Char"/>
    <w:basedOn w:val="DefaultParagraphFont"/>
    <w:link w:val="Heading8"/>
    <w:uiPriority w:val="9"/>
    <w:rsid w:val="00494F17"/>
    <w:rPr>
      <w:rFonts w:asciiTheme="majorHAnsi" w:eastAsiaTheme="majorEastAsia" w:hAnsiTheme="majorHAnsi" w:cstheme="majorBidi"/>
      <w:spacing w:val="10"/>
      <w:sz w:val="21"/>
      <w:szCs w:val="21"/>
      <w:lang w:val="en-GB"/>
      <w14:numForm w14:val="oldStyle"/>
      <w14:numSpacing w14:val="tabular"/>
    </w:rPr>
  </w:style>
  <w:style w:type="character" w:customStyle="1" w:styleId="Heading9Char">
    <w:name w:val="Heading 9 Char"/>
    <w:basedOn w:val="DefaultParagraphFont"/>
    <w:link w:val="Heading9"/>
    <w:uiPriority w:val="9"/>
    <w:rsid w:val="00494F17"/>
    <w:rPr>
      <w:rFonts w:asciiTheme="majorHAnsi" w:eastAsiaTheme="majorEastAsia" w:hAnsiTheme="majorHAnsi" w:cstheme="majorBidi"/>
      <w:iCs/>
      <w:spacing w:val="10"/>
      <w:sz w:val="21"/>
      <w:szCs w:val="21"/>
      <w:lang w:val="en-GB"/>
      <w14:numForm w14:val="oldStyle"/>
      <w14:numSpacing w14:val="tabular"/>
    </w:rPr>
  </w:style>
  <w:style w:type="paragraph" w:styleId="TOC1">
    <w:name w:val="toc 1"/>
    <w:basedOn w:val="Normal"/>
    <w:next w:val="Normal"/>
    <w:autoRedefine/>
    <w:uiPriority w:val="39"/>
    <w:rsid w:val="00984742"/>
    <w:pPr>
      <w:tabs>
        <w:tab w:val="left" w:pos="0"/>
        <w:tab w:val="right" w:leader="dot" w:pos="7144"/>
      </w:tabs>
      <w:spacing w:after="140"/>
      <w:ind w:hanging="397"/>
    </w:pPr>
    <w:rPr>
      <w:noProof/>
    </w:rPr>
  </w:style>
  <w:style w:type="paragraph" w:styleId="TOC2">
    <w:name w:val="toc 2"/>
    <w:basedOn w:val="Normal"/>
    <w:next w:val="Normal"/>
    <w:autoRedefine/>
    <w:uiPriority w:val="39"/>
    <w:rsid w:val="00984742"/>
    <w:pPr>
      <w:tabs>
        <w:tab w:val="left" w:pos="680"/>
        <w:tab w:val="right" w:leader="dot" w:pos="7144"/>
      </w:tabs>
      <w:spacing w:after="140"/>
      <w:ind w:left="680" w:hanging="680"/>
    </w:pPr>
    <w:rPr>
      <w:noProof/>
    </w:rPr>
  </w:style>
  <w:style w:type="paragraph" w:styleId="TOC3">
    <w:name w:val="toc 3"/>
    <w:basedOn w:val="Normal"/>
    <w:next w:val="Normal"/>
    <w:autoRedefine/>
    <w:uiPriority w:val="39"/>
    <w:rsid w:val="00984742"/>
    <w:pPr>
      <w:tabs>
        <w:tab w:val="left" w:pos="680"/>
        <w:tab w:val="right" w:leader="dot" w:pos="7144"/>
      </w:tabs>
      <w:spacing w:after="140"/>
      <w:ind w:left="680" w:hanging="680"/>
    </w:pPr>
    <w:rPr>
      <w:noProof/>
    </w:rPr>
  </w:style>
  <w:style w:type="paragraph" w:styleId="ListBullet">
    <w:name w:val="List Bullet"/>
    <w:basedOn w:val="Normal"/>
    <w:uiPriority w:val="10"/>
    <w:rsid w:val="009D673D"/>
    <w:pPr>
      <w:numPr>
        <w:numId w:val="19"/>
      </w:numPr>
      <w:contextualSpacing/>
    </w:pPr>
  </w:style>
  <w:style w:type="paragraph" w:styleId="Title">
    <w:name w:val="Title"/>
    <w:basedOn w:val="Normal"/>
    <w:next w:val="Normal"/>
    <w:link w:val="TitleChar"/>
    <w:uiPriority w:val="10"/>
    <w:qFormat/>
    <w:rsid w:val="00713A7F"/>
    <w:pPr>
      <w:spacing w:after="280" w:line="390" w:lineRule="atLeast"/>
      <w:contextualSpacing/>
    </w:pPr>
    <w:rPr>
      <w:rFonts w:asciiTheme="majorHAnsi" w:eastAsiaTheme="majorEastAsia" w:hAnsiTheme="majorHAnsi" w:cstheme="majorBidi"/>
      <w:b/>
      <w:color w:val="000000" w:themeColor="text1"/>
      <w:spacing w:val="10"/>
      <w:sz w:val="33"/>
      <w:szCs w:val="56"/>
    </w:rPr>
  </w:style>
  <w:style w:type="character" w:customStyle="1" w:styleId="TitleChar">
    <w:name w:val="Title Char"/>
    <w:basedOn w:val="DefaultParagraphFont"/>
    <w:link w:val="Title"/>
    <w:uiPriority w:val="10"/>
    <w:rsid w:val="00713A7F"/>
    <w:rPr>
      <w:rFonts w:asciiTheme="majorHAnsi" w:eastAsiaTheme="majorEastAsia" w:hAnsiTheme="majorHAnsi" w:cstheme="majorBidi"/>
      <w:b/>
      <w:color w:val="000000" w:themeColor="text1"/>
      <w:spacing w:val="10"/>
      <w:sz w:val="33"/>
      <w:szCs w:val="56"/>
      <w:lang w:val="en-GB"/>
    </w:rPr>
  </w:style>
  <w:style w:type="paragraph" w:styleId="Subtitle">
    <w:name w:val="Subtitle"/>
    <w:basedOn w:val="Normal"/>
    <w:next w:val="Normal"/>
    <w:link w:val="SubtitleChar"/>
    <w:uiPriority w:val="11"/>
    <w:qFormat/>
    <w:rsid w:val="003C0E10"/>
    <w:pPr>
      <w:numPr>
        <w:ilvl w:val="1"/>
      </w:numPr>
    </w:pPr>
    <w:rPr>
      <w:rFonts w:eastAsiaTheme="minorEastAsia"/>
      <w:color w:val="5A5A5A" w:themeColor="text1" w:themeTint="A5"/>
    </w:rPr>
  </w:style>
  <w:style w:type="character" w:customStyle="1" w:styleId="SubtitleChar">
    <w:name w:val="Subtitle Char"/>
    <w:basedOn w:val="DefaultParagraphFont"/>
    <w:link w:val="Subtitle"/>
    <w:uiPriority w:val="11"/>
    <w:rsid w:val="003C0E10"/>
    <w:rPr>
      <w:rFonts w:ascii="Times New Roman" w:eastAsiaTheme="minorEastAsia" w:hAnsi="Times New Roman"/>
      <w:color w:val="5A5A5A" w:themeColor="text1" w:themeTint="A5"/>
      <w:lang w:val="en-GB"/>
    </w:rPr>
  </w:style>
  <w:style w:type="character" w:styleId="Emphasis">
    <w:name w:val="Emphasis"/>
    <w:basedOn w:val="DefaultParagraphFont"/>
    <w:uiPriority w:val="20"/>
    <w:qFormat/>
    <w:rsid w:val="0064435B"/>
    <w:rPr>
      <w:i/>
      <w:iCs/>
      <w:lang w:val="en-GB"/>
    </w:rPr>
  </w:style>
  <w:style w:type="character" w:styleId="Strong">
    <w:name w:val="Strong"/>
    <w:basedOn w:val="DefaultParagraphFont"/>
    <w:uiPriority w:val="22"/>
    <w:qFormat/>
    <w:rsid w:val="0064435B"/>
    <w:rPr>
      <w:b/>
      <w:bCs/>
      <w:lang w:val="en-GB"/>
    </w:rPr>
  </w:style>
  <w:style w:type="paragraph" w:styleId="Quote">
    <w:name w:val="Quote"/>
    <w:basedOn w:val="Normal"/>
    <w:next w:val="Normal"/>
    <w:link w:val="QuoteChar"/>
    <w:uiPriority w:val="29"/>
    <w:qFormat/>
    <w:rsid w:val="00713A7F"/>
    <w:pPr>
      <w:spacing w:before="280" w:after="280"/>
      <w:ind w:left="397" w:right="397"/>
    </w:pPr>
    <w:rPr>
      <w:i/>
      <w:iCs/>
    </w:rPr>
  </w:style>
  <w:style w:type="character" w:customStyle="1" w:styleId="QuoteChar">
    <w:name w:val="Quote Char"/>
    <w:basedOn w:val="DefaultParagraphFont"/>
    <w:link w:val="Quote"/>
    <w:uiPriority w:val="29"/>
    <w:rsid w:val="00713A7F"/>
    <w:rPr>
      <w:i/>
      <w:iCs/>
      <w:sz w:val="21"/>
      <w:lang w:val="en-GB"/>
    </w:rPr>
  </w:style>
  <w:style w:type="paragraph" w:styleId="Caption">
    <w:name w:val="caption"/>
    <w:basedOn w:val="Normal"/>
    <w:next w:val="Normal"/>
    <w:uiPriority w:val="35"/>
    <w:qFormat/>
    <w:rsid w:val="0064435B"/>
    <w:pPr>
      <w:spacing w:after="200" w:line="240" w:lineRule="auto"/>
    </w:pPr>
    <w:rPr>
      <w:i/>
      <w:iCs/>
      <w:color w:val="44546A" w:themeColor="text2"/>
      <w:sz w:val="18"/>
      <w:szCs w:val="18"/>
    </w:rPr>
  </w:style>
  <w:style w:type="character" w:styleId="PageNumber">
    <w:name w:val="page number"/>
    <w:basedOn w:val="DefaultParagraphFont"/>
    <w:uiPriority w:val="99"/>
    <w:rsid w:val="0064435B"/>
  </w:style>
  <w:style w:type="character" w:styleId="FootnoteReference">
    <w:name w:val="footnote reference"/>
    <w:basedOn w:val="DefaultParagraphFont"/>
    <w:uiPriority w:val="99"/>
    <w:rsid w:val="003354D2"/>
    <w:rPr>
      <w:vertAlign w:val="superscript"/>
      <w:lang w:val="en-GB"/>
    </w:rPr>
  </w:style>
  <w:style w:type="paragraph" w:styleId="FootnoteText">
    <w:name w:val="footnote text"/>
    <w:basedOn w:val="Normal"/>
    <w:link w:val="FootnoteTextChar"/>
    <w:autoRedefine/>
    <w:uiPriority w:val="99"/>
    <w:rsid w:val="009C64B0"/>
    <w:pPr>
      <w:spacing w:line="220" w:lineRule="atLeast"/>
    </w:pPr>
    <w:rPr>
      <w:sz w:val="17"/>
      <w:szCs w:val="20"/>
    </w:rPr>
  </w:style>
  <w:style w:type="character" w:customStyle="1" w:styleId="FootnoteTextChar">
    <w:name w:val="Footnote Text Char"/>
    <w:basedOn w:val="DefaultParagraphFont"/>
    <w:link w:val="FootnoteText"/>
    <w:uiPriority w:val="99"/>
    <w:rsid w:val="009C64B0"/>
    <w:rPr>
      <w:sz w:val="17"/>
      <w:szCs w:val="20"/>
      <w:lang w:val="en-GB"/>
    </w:rPr>
  </w:style>
  <w:style w:type="paragraph" w:styleId="Footer">
    <w:name w:val="footer"/>
    <w:basedOn w:val="Normal"/>
    <w:link w:val="FooterChar"/>
    <w:uiPriority w:val="99"/>
    <w:rsid w:val="0064435B"/>
    <w:pPr>
      <w:tabs>
        <w:tab w:val="center" w:pos="4680"/>
        <w:tab w:val="right" w:pos="9360"/>
      </w:tabs>
      <w:spacing w:line="240" w:lineRule="auto"/>
    </w:pPr>
  </w:style>
  <w:style w:type="character" w:customStyle="1" w:styleId="FooterChar">
    <w:name w:val="Footer Char"/>
    <w:basedOn w:val="DefaultParagraphFont"/>
    <w:link w:val="Footer"/>
    <w:uiPriority w:val="99"/>
    <w:rsid w:val="0064435B"/>
  </w:style>
  <w:style w:type="paragraph" w:styleId="TOCHeading">
    <w:name w:val="TOC Heading"/>
    <w:basedOn w:val="Heading1"/>
    <w:next w:val="Normal"/>
    <w:uiPriority w:val="39"/>
    <w:qFormat/>
    <w:rsid w:val="003B1F3D"/>
    <w:pPr>
      <w:numPr>
        <w:numId w:val="0"/>
      </w:numPr>
      <w:spacing w:before="0" w:after="240"/>
      <w:outlineLvl w:val="9"/>
    </w:pPr>
  </w:style>
  <w:style w:type="character" w:styleId="Hyperlink">
    <w:name w:val="Hyperlink"/>
    <w:basedOn w:val="DefaultParagraphFont"/>
    <w:uiPriority w:val="99"/>
    <w:unhideWhenUsed/>
    <w:rsid w:val="00433CA2"/>
    <w:rPr>
      <w:color w:val="0563C1" w:themeColor="hyperlink"/>
      <w:u w:val="single"/>
      <w:lang w:val="en-GB"/>
    </w:rPr>
  </w:style>
  <w:style w:type="paragraph" w:styleId="ListNumber">
    <w:name w:val="List Number"/>
    <w:basedOn w:val="Normal"/>
    <w:uiPriority w:val="10"/>
    <w:rsid w:val="00750B5E"/>
    <w:pPr>
      <w:numPr>
        <w:numId w:val="1"/>
      </w:numPr>
      <w:tabs>
        <w:tab w:val="clear" w:pos="360"/>
        <w:tab w:val="left" w:pos="397"/>
      </w:tabs>
      <w:ind w:left="397" w:hanging="397"/>
      <w:contextualSpacing/>
    </w:pPr>
  </w:style>
  <w:style w:type="paragraph" w:customStyle="1" w:styleId="DSHeadingNoToc1">
    <w:name w:val="DS_Heading_NoToc_1"/>
    <w:basedOn w:val="Heading1"/>
    <w:qFormat/>
    <w:rsid w:val="009A54E6"/>
    <w:pPr>
      <w:tabs>
        <w:tab w:val="left" w:pos="0"/>
      </w:tabs>
      <w:outlineLvl w:val="9"/>
    </w:pPr>
    <w:rPr>
      <w:rFonts w:asciiTheme="minorHAnsi" w:hAnsiTheme="minorHAnsi"/>
    </w:rPr>
  </w:style>
  <w:style w:type="paragraph" w:customStyle="1" w:styleId="DSHeadingNoToc2">
    <w:name w:val="DS_Heading_NoToc_2"/>
    <w:basedOn w:val="Heading2"/>
    <w:qFormat/>
    <w:rsid w:val="009A54E6"/>
    <w:pPr>
      <w:outlineLvl w:val="9"/>
    </w:pPr>
    <w:rPr>
      <w:rFonts w:asciiTheme="minorHAnsi" w:hAnsiTheme="minorHAnsi"/>
    </w:rPr>
  </w:style>
  <w:style w:type="paragraph" w:customStyle="1" w:styleId="DSHeadingNoToc3">
    <w:name w:val="DS_Heading_NoToc_3"/>
    <w:basedOn w:val="Heading3"/>
    <w:qFormat/>
    <w:rsid w:val="009A54E6"/>
    <w:pPr>
      <w:outlineLvl w:val="9"/>
    </w:pPr>
    <w:rPr>
      <w:rFonts w:asciiTheme="minorHAnsi" w:hAnsiTheme="minorHAnsi"/>
      <w:sz w:val="22"/>
    </w:rPr>
  </w:style>
  <w:style w:type="paragraph" w:customStyle="1" w:styleId="DSHeadingNoToc4">
    <w:name w:val="DS_Heading_NoToc_4"/>
    <w:basedOn w:val="Heading4"/>
    <w:qFormat/>
    <w:rsid w:val="009A54E6"/>
    <w:pPr>
      <w:outlineLvl w:val="9"/>
    </w:pPr>
    <w:rPr>
      <w:rFonts w:asciiTheme="minorHAnsi" w:hAnsiTheme="minorHAnsi"/>
      <w:iCs w:val="0"/>
    </w:rPr>
  </w:style>
  <w:style w:type="paragraph" w:customStyle="1" w:styleId="DSHeadingNoToc5">
    <w:name w:val="DS_Heading_NoToc_5"/>
    <w:basedOn w:val="Heading5"/>
    <w:qFormat/>
    <w:rsid w:val="009A54E6"/>
    <w:pPr>
      <w:outlineLvl w:val="9"/>
    </w:pPr>
    <w:rPr>
      <w:rFonts w:asciiTheme="minorHAnsi" w:hAnsiTheme="minorHAnsi"/>
    </w:rPr>
  </w:style>
  <w:style w:type="paragraph" w:customStyle="1" w:styleId="DSHeadingNoToc6">
    <w:name w:val="DS_Heading_NoToc_6"/>
    <w:basedOn w:val="Heading6"/>
    <w:qFormat/>
    <w:rsid w:val="009A54E6"/>
    <w:pPr>
      <w:outlineLvl w:val="9"/>
    </w:pPr>
    <w:rPr>
      <w:rFonts w:asciiTheme="minorHAnsi" w:hAnsiTheme="minorHAnsi"/>
    </w:rPr>
  </w:style>
  <w:style w:type="paragraph" w:customStyle="1" w:styleId="DSHeadingNoToc7">
    <w:name w:val="DS_Heading_NoToc_7"/>
    <w:basedOn w:val="Heading7"/>
    <w:qFormat/>
    <w:rsid w:val="009A54E6"/>
    <w:pPr>
      <w:outlineLvl w:val="9"/>
    </w:pPr>
    <w:rPr>
      <w:rFonts w:asciiTheme="minorHAnsi" w:hAnsiTheme="minorHAnsi"/>
    </w:rPr>
  </w:style>
  <w:style w:type="paragraph" w:customStyle="1" w:styleId="DSHeadingNoToc8">
    <w:name w:val="DS_Heading_NoToc_8"/>
    <w:basedOn w:val="Heading8"/>
    <w:qFormat/>
    <w:rsid w:val="009A54E6"/>
    <w:pPr>
      <w:outlineLvl w:val="9"/>
    </w:pPr>
    <w:rPr>
      <w:rFonts w:asciiTheme="minorHAnsi" w:hAnsiTheme="minorHAnsi"/>
    </w:rPr>
  </w:style>
  <w:style w:type="paragraph" w:customStyle="1" w:styleId="DSHeadingNoToc9">
    <w:name w:val="DS_Heading_NoToc_9"/>
    <w:basedOn w:val="Heading9"/>
    <w:qFormat/>
    <w:rsid w:val="009A54E6"/>
    <w:pPr>
      <w:outlineLvl w:val="9"/>
    </w:pPr>
    <w:rPr>
      <w:rFonts w:asciiTheme="minorHAnsi" w:hAnsiTheme="minorHAnsi"/>
    </w:rPr>
  </w:style>
  <w:style w:type="paragraph" w:customStyle="1" w:styleId="DSLabels">
    <w:name w:val="DS_Labels"/>
    <w:basedOn w:val="Normal"/>
    <w:qFormat/>
    <w:rsid w:val="000D6CCF"/>
    <w:pPr>
      <w:spacing w:line="220" w:lineRule="atLeast"/>
    </w:pPr>
    <w:rPr>
      <w:rFonts w:eastAsia="Times New Roman" w:cs="Times New Roman"/>
      <w:noProof/>
      <w:color w:val="000000" w:themeColor="text1"/>
      <w:sz w:val="17"/>
      <w:szCs w:val="19"/>
      <w:lang w:eastAsia="en-GB"/>
    </w:rPr>
  </w:style>
  <w:style w:type="paragraph" w:customStyle="1" w:styleId="DSLocationData1">
    <w:name w:val="DS_LocationData_1"/>
    <w:basedOn w:val="NoSpacing"/>
    <w:qFormat/>
    <w:rsid w:val="008C14A0"/>
    <w:pPr>
      <w:spacing w:line="220" w:lineRule="atLeast"/>
      <w:contextualSpacing/>
    </w:pPr>
    <w:rPr>
      <w:rFonts w:eastAsia="Times New Roman" w:cs="Times New Roman"/>
      <w:b/>
      <w:noProof/>
      <w:sz w:val="17"/>
      <w:szCs w:val="19"/>
      <w:lang w:eastAsia="en-GB"/>
    </w:rPr>
  </w:style>
  <w:style w:type="paragraph" w:customStyle="1" w:styleId="DSSendOption">
    <w:name w:val="DS_SendOption"/>
    <w:basedOn w:val="Normal"/>
    <w:qFormat/>
    <w:rsid w:val="00EB4D38"/>
    <w:pPr>
      <w:spacing w:line="240" w:lineRule="auto"/>
    </w:pPr>
    <w:rPr>
      <w:rFonts w:eastAsia="Times New Roman" w:cs="Times New Roman"/>
      <w:noProof/>
      <w:sz w:val="17"/>
      <w:szCs w:val="19"/>
      <w:lang w:eastAsia="en-GB"/>
    </w:rPr>
  </w:style>
  <w:style w:type="paragraph" w:customStyle="1" w:styleId="DSConfidentiality">
    <w:name w:val="DS_Confidentiality"/>
    <w:basedOn w:val="Normal"/>
    <w:qFormat/>
    <w:rsid w:val="000D6CCF"/>
    <w:rPr>
      <w:rFonts w:eastAsia="Times New Roman" w:cs="Times New Roman"/>
      <w:smallCaps/>
      <w:noProof/>
      <w:spacing w:val="10"/>
      <w:sz w:val="27"/>
      <w:szCs w:val="24"/>
      <w:lang w:eastAsia="en-GB"/>
    </w:rPr>
  </w:style>
  <w:style w:type="paragraph" w:styleId="Header">
    <w:name w:val="header"/>
    <w:basedOn w:val="Normal"/>
    <w:link w:val="HeaderChar"/>
    <w:uiPriority w:val="99"/>
    <w:unhideWhenUsed/>
    <w:rsid w:val="00C91A05"/>
    <w:pPr>
      <w:tabs>
        <w:tab w:val="center" w:pos="4680"/>
        <w:tab w:val="right" w:pos="9360"/>
      </w:tabs>
      <w:spacing w:line="240" w:lineRule="auto"/>
    </w:pPr>
  </w:style>
  <w:style w:type="character" w:customStyle="1" w:styleId="HeaderChar">
    <w:name w:val="Header Char"/>
    <w:basedOn w:val="DefaultParagraphFont"/>
    <w:link w:val="Header"/>
    <w:uiPriority w:val="99"/>
    <w:rsid w:val="00C91A05"/>
  </w:style>
  <w:style w:type="paragraph" w:styleId="BalloonText">
    <w:name w:val="Balloon Text"/>
    <w:basedOn w:val="Normal"/>
    <w:link w:val="BalloonTextChar"/>
    <w:uiPriority w:val="99"/>
    <w:semiHidden/>
    <w:unhideWhenUsed/>
    <w:rsid w:val="00401C65"/>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01C65"/>
    <w:rPr>
      <w:rFonts w:ascii="Segoe UI" w:hAnsi="Segoe UI" w:cs="Segoe UI"/>
      <w:sz w:val="18"/>
      <w:szCs w:val="18"/>
      <w:lang w:val="en-GB"/>
    </w:rPr>
  </w:style>
  <w:style w:type="paragraph" w:styleId="ListParagraph">
    <w:name w:val="List Paragraph"/>
    <w:basedOn w:val="Normal"/>
    <w:uiPriority w:val="34"/>
    <w:unhideWhenUsed/>
    <w:qFormat/>
    <w:rsid w:val="000925AA"/>
    <w:pPr>
      <w:ind w:left="720"/>
      <w:contextualSpacing/>
    </w:pPr>
  </w:style>
  <w:style w:type="paragraph" w:customStyle="1" w:styleId="DSNumberedList10">
    <w:name w:val="DS_NumberedList_1"/>
    <w:basedOn w:val="Normal"/>
    <w:qFormat/>
    <w:rsid w:val="007E3EDD"/>
    <w:pPr>
      <w:numPr>
        <w:numId w:val="13"/>
      </w:numPr>
    </w:pPr>
    <w:rPr>
      <w:rFonts w:eastAsia="Times New Roman" w:cs="Times New Roman"/>
      <w:szCs w:val="24"/>
      <w:lang w:eastAsia="en-GB"/>
    </w:rPr>
  </w:style>
  <w:style w:type="paragraph" w:customStyle="1" w:styleId="DSNumberedListA0">
    <w:name w:val="DS_NumberedList_A"/>
    <w:basedOn w:val="Normal"/>
    <w:qFormat/>
    <w:rsid w:val="007E3EDD"/>
    <w:pPr>
      <w:numPr>
        <w:numId w:val="4"/>
      </w:numPr>
    </w:pPr>
    <w:rPr>
      <w:rFonts w:eastAsia="Times New Roman" w:cs="Times New Roman"/>
      <w:szCs w:val="24"/>
      <w:lang w:eastAsia="en-GB"/>
    </w:rPr>
  </w:style>
  <w:style w:type="paragraph" w:customStyle="1" w:styleId="DSNumberedListI">
    <w:name w:val="DS_NumberedList_I"/>
    <w:basedOn w:val="Normal"/>
    <w:qFormat/>
    <w:rsid w:val="007E3EDD"/>
    <w:pPr>
      <w:numPr>
        <w:numId w:val="9"/>
      </w:numPr>
    </w:pPr>
    <w:rPr>
      <w:rFonts w:eastAsia="Times New Roman" w:cs="Times New Roman"/>
      <w:szCs w:val="24"/>
      <w:lang w:eastAsia="en-GB"/>
    </w:rPr>
  </w:style>
  <w:style w:type="numbering" w:customStyle="1" w:styleId="DSHeadings">
    <w:name w:val="DS_Headings"/>
    <w:uiPriority w:val="99"/>
    <w:rsid w:val="00222D39"/>
    <w:pPr>
      <w:numPr>
        <w:numId w:val="5"/>
      </w:numPr>
    </w:pPr>
  </w:style>
  <w:style w:type="numbering" w:customStyle="1" w:styleId="DSNumberedlist1">
    <w:name w:val="DS_Numbered list 1."/>
    <w:uiPriority w:val="99"/>
    <w:rsid w:val="00D9698D"/>
    <w:pPr>
      <w:numPr>
        <w:numId w:val="7"/>
      </w:numPr>
    </w:pPr>
  </w:style>
  <w:style w:type="numbering" w:customStyle="1" w:styleId="DSNumberedListII">
    <w:name w:val="DS_Numbered List II"/>
    <w:uiPriority w:val="99"/>
    <w:rsid w:val="00DF4C56"/>
    <w:pPr>
      <w:numPr>
        <w:numId w:val="8"/>
      </w:numPr>
    </w:pPr>
  </w:style>
  <w:style w:type="numbering" w:customStyle="1" w:styleId="DSNumberedListA">
    <w:name w:val="DS_Numbered List A"/>
    <w:uiPriority w:val="99"/>
    <w:rsid w:val="007A5EDC"/>
    <w:pPr>
      <w:numPr>
        <w:numId w:val="10"/>
      </w:numPr>
    </w:pPr>
  </w:style>
  <w:style w:type="character" w:customStyle="1" w:styleId="DSProductions">
    <w:name w:val="DS_Productions"/>
    <w:basedOn w:val="DefaultParagraphFont"/>
    <w:uiPriority w:val="1"/>
    <w:qFormat/>
    <w:rsid w:val="00C119A8"/>
    <w:rPr>
      <w:b/>
      <w:lang w:val="en-GB"/>
    </w:rPr>
  </w:style>
  <w:style w:type="paragraph" w:customStyle="1" w:styleId="DSBodyText1">
    <w:name w:val="DS_BodyText_1"/>
    <w:basedOn w:val="Normal"/>
    <w:qFormat/>
    <w:rsid w:val="008D2DFD"/>
    <w:rPr>
      <w:rFonts w:eastAsia="Times New Roman" w:cs="Times New Roman"/>
      <w:szCs w:val="24"/>
      <w:lang w:eastAsia="en-GB"/>
    </w:rPr>
  </w:style>
  <w:style w:type="paragraph" w:customStyle="1" w:styleId="DSBodyText2">
    <w:name w:val="DS_BodyText_2"/>
    <w:basedOn w:val="DSBodyText1"/>
    <w:qFormat/>
    <w:rsid w:val="00CD5588"/>
    <w:pPr>
      <w:numPr>
        <w:ilvl w:val="1"/>
      </w:numPr>
    </w:pPr>
  </w:style>
  <w:style w:type="paragraph" w:customStyle="1" w:styleId="DSBodyText3">
    <w:name w:val="DS_BodyText_3"/>
    <w:basedOn w:val="DSBodyText1"/>
    <w:qFormat/>
    <w:rsid w:val="00CD5588"/>
    <w:pPr>
      <w:numPr>
        <w:ilvl w:val="2"/>
      </w:numPr>
    </w:pPr>
  </w:style>
  <w:style w:type="paragraph" w:customStyle="1" w:styleId="DSBodyText4">
    <w:name w:val="DS_BodyText_4"/>
    <w:basedOn w:val="DSBodyText1"/>
    <w:qFormat/>
    <w:rsid w:val="00CD5588"/>
    <w:pPr>
      <w:numPr>
        <w:ilvl w:val="3"/>
      </w:numPr>
    </w:pPr>
  </w:style>
  <w:style w:type="numbering" w:customStyle="1" w:styleId="DSNumberedBodyText">
    <w:name w:val="DS_Numbered_BodyText"/>
    <w:uiPriority w:val="99"/>
    <w:rsid w:val="007363D1"/>
    <w:pPr>
      <w:numPr>
        <w:numId w:val="11"/>
      </w:numPr>
    </w:pPr>
  </w:style>
  <w:style w:type="paragraph" w:customStyle="1" w:styleId="DSBodyTextNumbered1">
    <w:name w:val="DS_BodyText_Numbered_1"/>
    <w:basedOn w:val="Normal"/>
    <w:qFormat/>
    <w:rsid w:val="004A5B16"/>
    <w:pPr>
      <w:numPr>
        <w:numId w:val="12"/>
      </w:numPr>
      <w:spacing w:after="280"/>
    </w:pPr>
  </w:style>
  <w:style w:type="paragraph" w:customStyle="1" w:styleId="DSBodyTextNumbered2">
    <w:name w:val="DS_BodyText_Numbered_2"/>
    <w:basedOn w:val="DSBodyTextNumbered1"/>
    <w:qFormat/>
    <w:rsid w:val="00B70865"/>
    <w:pPr>
      <w:numPr>
        <w:ilvl w:val="1"/>
      </w:numPr>
    </w:pPr>
  </w:style>
  <w:style w:type="paragraph" w:customStyle="1" w:styleId="DSBodyTextNumbered3">
    <w:name w:val="DS_BodyText_Numbered_3"/>
    <w:basedOn w:val="DSBodyTextNumbered2"/>
    <w:qFormat/>
    <w:rsid w:val="00B70865"/>
    <w:pPr>
      <w:numPr>
        <w:ilvl w:val="2"/>
      </w:numPr>
    </w:pPr>
  </w:style>
  <w:style w:type="paragraph" w:customStyle="1" w:styleId="DSBodyTextNumbered4">
    <w:name w:val="DS_BodyText_Numbered_4"/>
    <w:basedOn w:val="DSBodyTextNumbered3"/>
    <w:qFormat/>
    <w:rsid w:val="00B70865"/>
    <w:pPr>
      <w:numPr>
        <w:ilvl w:val="3"/>
      </w:numPr>
    </w:pPr>
  </w:style>
  <w:style w:type="paragraph" w:customStyle="1" w:styleId="DSLocationData2">
    <w:name w:val="DS_LocationData_2"/>
    <w:basedOn w:val="DSLocationData1"/>
    <w:qFormat/>
    <w:rsid w:val="008C14A0"/>
    <w:rPr>
      <w:b w:val="0"/>
    </w:rPr>
  </w:style>
  <w:style w:type="paragraph" w:customStyle="1" w:styleId="DSDocumentData">
    <w:name w:val="DS_DocumentData"/>
    <w:basedOn w:val="Normal"/>
    <w:qFormat/>
    <w:rsid w:val="00C776C9"/>
  </w:style>
  <w:style w:type="paragraph" w:customStyle="1" w:styleId="DSBodyTextIndent1">
    <w:name w:val="DS_BodyText_Indent_1"/>
    <w:basedOn w:val="Normal"/>
    <w:qFormat/>
    <w:rsid w:val="00A867BF"/>
    <w:pPr>
      <w:ind w:left="567"/>
    </w:pPr>
  </w:style>
  <w:style w:type="paragraph" w:customStyle="1" w:styleId="DSBodyTextIndent2">
    <w:name w:val="DS_BodyText_Indent_2"/>
    <w:basedOn w:val="DSBodyTextIndent1"/>
    <w:qFormat/>
    <w:rsid w:val="00A867BF"/>
    <w:pPr>
      <w:ind w:left="1134"/>
    </w:pPr>
  </w:style>
  <w:style w:type="paragraph" w:customStyle="1" w:styleId="DSHeadingUnnumbered1">
    <w:name w:val="DS_Heading_Unnumbered_1"/>
    <w:basedOn w:val="Heading1"/>
    <w:next w:val="Normal"/>
    <w:qFormat/>
    <w:rsid w:val="003D3055"/>
    <w:pPr>
      <w:numPr>
        <w:numId w:val="0"/>
      </w:numPr>
    </w:pPr>
  </w:style>
  <w:style w:type="paragraph" w:customStyle="1" w:styleId="DSHeadingUnnumbered2">
    <w:name w:val="DS_Heading_Unnumbered_2"/>
    <w:basedOn w:val="Heading2"/>
    <w:next w:val="Normal"/>
    <w:qFormat/>
    <w:rsid w:val="00611C70"/>
    <w:pPr>
      <w:numPr>
        <w:ilvl w:val="0"/>
        <w:numId w:val="0"/>
      </w:numPr>
    </w:pPr>
  </w:style>
  <w:style w:type="paragraph" w:customStyle="1" w:styleId="DSHeadingUnnumbered3">
    <w:name w:val="DS_Heading_Unnumbered_3"/>
    <w:basedOn w:val="Heading3"/>
    <w:next w:val="Normal"/>
    <w:qFormat/>
    <w:rsid w:val="00611C70"/>
    <w:pPr>
      <w:numPr>
        <w:ilvl w:val="0"/>
        <w:numId w:val="0"/>
      </w:numPr>
    </w:pPr>
  </w:style>
  <w:style w:type="paragraph" w:customStyle="1" w:styleId="DSHeadingUnnumbered4">
    <w:name w:val="DS_Heading_Unnumbered_4"/>
    <w:basedOn w:val="Heading4"/>
    <w:next w:val="Normal"/>
    <w:qFormat/>
    <w:rsid w:val="00DA090C"/>
    <w:pPr>
      <w:numPr>
        <w:ilvl w:val="0"/>
        <w:numId w:val="0"/>
      </w:numPr>
    </w:pPr>
  </w:style>
  <w:style w:type="paragraph" w:customStyle="1" w:styleId="DSHeadingUnnumbered5">
    <w:name w:val="DS_Heading_Unnumbered_5"/>
    <w:basedOn w:val="Heading5"/>
    <w:next w:val="Normal"/>
    <w:qFormat/>
    <w:rsid w:val="00A01E9B"/>
    <w:pPr>
      <w:numPr>
        <w:ilvl w:val="0"/>
        <w:numId w:val="0"/>
      </w:numPr>
    </w:pPr>
  </w:style>
  <w:style w:type="paragraph" w:customStyle="1" w:styleId="DSHeadingUnnumbered6">
    <w:name w:val="DS_Heading_Unnumbered_6"/>
    <w:basedOn w:val="Heading6"/>
    <w:next w:val="Normal"/>
    <w:qFormat/>
    <w:rsid w:val="00A01E9B"/>
    <w:pPr>
      <w:numPr>
        <w:ilvl w:val="0"/>
        <w:numId w:val="0"/>
      </w:numPr>
    </w:pPr>
  </w:style>
  <w:style w:type="paragraph" w:customStyle="1" w:styleId="DSHeadingUnnumbered7">
    <w:name w:val="DS_Heading_Unnumbered_7"/>
    <w:basedOn w:val="Heading7"/>
    <w:next w:val="Normal"/>
    <w:qFormat/>
    <w:rsid w:val="00A01E9B"/>
    <w:pPr>
      <w:numPr>
        <w:ilvl w:val="0"/>
        <w:numId w:val="0"/>
      </w:numPr>
    </w:pPr>
  </w:style>
  <w:style w:type="paragraph" w:customStyle="1" w:styleId="DSHeadingUnnumbered8">
    <w:name w:val="DS_Heading_Unnumbered_8"/>
    <w:basedOn w:val="Heading8"/>
    <w:next w:val="Normal"/>
    <w:qFormat/>
    <w:rsid w:val="00A01E9B"/>
    <w:pPr>
      <w:numPr>
        <w:ilvl w:val="0"/>
        <w:numId w:val="0"/>
      </w:numPr>
    </w:pPr>
  </w:style>
  <w:style w:type="paragraph" w:customStyle="1" w:styleId="DSHeadingUnnumbered9">
    <w:name w:val="DS_Heading_Unnumbered_9"/>
    <w:basedOn w:val="Heading9"/>
    <w:next w:val="Normal"/>
    <w:qFormat/>
    <w:rsid w:val="00A01E9B"/>
    <w:pPr>
      <w:numPr>
        <w:ilvl w:val="0"/>
        <w:numId w:val="0"/>
      </w:numPr>
    </w:pPr>
  </w:style>
  <w:style w:type="paragraph" w:styleId="TOC4">
    <w:name w:val="toc 4"/>
    <w:basedOn w:val="Normal"/>
    <w:next w:val="Normal"/>
    <w:autoRedefine/>
    <w:uiPriority w:val="39"/>
    <w:unhideWhenUsed/>
    <w:rsid w:val="00984742"/>
    <w:pPr>
      <w:tabs>
        <w:tab w:val="left" w:pos="680"/>
        <w:tab w:val="right" w:leader="dot" w:pos="7144"/>
      </w:tabs>
      <w:spacing w:after="140"/>
      <w:ind w:left="680" w:hanging="680"/>
    </w:pPr>
  </w:style>
  <w:style w:type="paragraph" w:styleId="TOC5">
    <w:name w:val="toc 5"/>
    <w:basedOn w:val="Normal"/>
    <w:next w:val="Normal"/>
    <w:autoRedefine/>
    <w:uiPriority w:val="39"/>
    <w:unhideWhenUsed/>
    <w:rsid w:val="00984742"/>
    <w:pPr>
      <w:tabs>
        <w:tab w:val="left" w:pos="680"/>
        <w:tab w:val="right" w:leader="dot" w:pos="7144"/>
      </w:tabs>
      <w:spacing w:after="140"/>
      <w:ind w:left="680" w:hanging="680"/>
    </w:pPr>
  </w:style>
  <w:style w:type="paragraph" w:styleId="TOC6">
    <w:name w:val="toc 6"/>
    <w:basedOn w:val="Normal"/>
    <w:next w:val="Normal"/>
    <w:autoRedefine/>
    <w:uiPriority w:val="39"/>
    <w:unhideWhenUsed/>
    <w:rsid w:val="00984742"/>
    <w:pPr>
      <w:tabs>
        <w:tab w:val="left" w:pos="680"/>
        <w:tab w:val="right" w:leader="dot" w:pos="7144"/>
      </w:tabs>
      <w:spacing w:after="140"/>
      <w:ind w:left="680" w:hanging="680"/>
    </w:pPr>
  </w:style>
  <w:style w:type="paragraph" w:styleId="TOC7">
    <w:name w:val="toc 7"/>
    <w:basedOn w:val="Normal"/>
    <w:next w:val="Normal"/>
    <w:autoRedefine/>
    <w:uiPriority w:val="39"/>
    <w:unhideWhenUsed/>
    <w:rsid w:val="00984742"/>
    <w:pPr>
      <w:tabs>
        <w:tab w:val="left" w:pos="680"/>
        <w:tab w:val="right" w:leader="dot" w:pos="7144"/>
      </w:tabs>
      <w:spacing w:after="140"/>
      <w:ind w:left="680" w:hanging="680"/>
    </w:pPr>
  </w:style>
  <w:style w:type="paragraph" w:styleId="TOC8">
    <w:name w:val="toc 8"/>
    <w:basedOn w:val="Normal"/>
    <w:next w:val="Normal"/>
    <w:autoRedefine/>
    <w:uiPriority w:val="39"/>
    <w:unhideWhenUsed/>
    <w:rsid w:val="00984742"/>
    <w:pPr>
      <w:tabs>
        <w:tab w:val="left" w:pos="680"/>
        <w:tab w:val="right" w:leader="dot" w:pos="7144"/>
      </w:tabs>
      <w:spacing w:after="140"/>
      <w:ind w:left="680" w:hanging="680"/>
    </w:pPr>
  </w:style>
  <w:style w:type="paragraph" w:styleId="TOC9">
    <w:name w:val="toc 9"/>
    <w:basedOn w:val="Normal"/>
    <w:next w:val="Normal"/>
    <w:autoRedefine/>
    <w:uiPriority w:val="39"/>
    <w:unhideWhenUsed/>
    <w:rsid w:val="00984742"/>
    <w:pPr>
      <w:tabs>
        <w:tab w:val="left" w:pos="680"/>
        <w:tab w:val="right" w:leader="dot" w:pos="7144"/>
      </w:tabs>
      <w:spacing w:after="140"/>
      <w:ind w:left="680" w:hanging="680"/>
    </w:pPr>
  </w:style>
  <w:style w:type="table" w:styleId="TableGrid">
    <w:name w:val="Table Grid"/>
    <w:basedOn w:val="TableNormal"/>
    <w:uiPriority w:val="39"/>
    <w:rsid w:val="00DD1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DSTableClear">
    <w:name w:val="DS_TableClear"/>
    <w:basedOn w:val="TableNormal"/>
    <w:uiPriority w:val="99"/>
    <w:rsid w:val="00DD1999"/>
    <w:pPr>
      <w:spacing w:after="0" w:line="240" w:lineRule="auto"/>
    </w:pPr>
    <w:tblPr>
      <w:tblCellMar>
        <w:left w:w="0" w:type="dxa"/>
        <w:right w:w="0" w:type="dxa"/>
      </w:tblCellMar>
    </w:tblPr>
  </w:style>
  <w:style w:type="table" w:customStyle="1" w:styleId="DSTable">
    <w:name w:val="DS_Table"/>
    <w:basedOn w:val="DSTableClear"/>
    <w:uiPriority w:val="99"/>
    <w:rsid w:val="005126CE"/>
    <w:tblPr>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Pr>
    <w:tblStylePr w:type="firstRow">
      <w:rPr>
        <w:b/>
        <w:color w:val="FFFFFF" w:themeColor="background1"/>
      </w:rPr>
      <w:tblPr/>
      <w:tcPr>
        <w:tcBorders>
          <w:top w:val="nil"/>
          <w:left w:val="nil"/>
          <w:bottom w:val="nil"/>
          <w:right w:val="nil"/>
          <w:insideH w:val="nil"/>
          <w:insideV w:val="nil"/>
        </w:tcBorders>
        <w:shd w:val="clear" w:color="auto" w:fill="0182A9" w:themeFill="accent1"/>
      </w:tcPr>
    </w:tblStylePr>
  </w:style>
  <w:style w:type="character" w:customStyle="1" w:styleId="DSAccentColor">
    <w:name w:val="DS_AccentColor"/>
    <w:basedOn w:val="DefaultParagraphFont"/>
    <w:uiPriority w:val="1"/>
    <w:qFormat/>
    <w:rsid w:val="00A4691D"/>
    <w:rPr>
      <w:color w:val="0182A9" w:themeColor="accent1"/>
      <w:lang w:val="en-GB"/>
    </w:rPr>
  </w:style>
  <w:style w:type="paragraph" w:customStyle="1" w:styleId="DSExhibits">
    <w:name w:val="DS_Exhibits"/>
    <w:basedOn w:val="Heading1"/>
    <w:next w:val="Normal"/>
    <w:qFormat/>
    <w:rsid w:val="00713A7F"/>
    <w:pPr>
      <w:numPr>
        <w:numId w:val="0"/>
      </w:numPr>
      <w:spacing w:before="0" w:line="390" w:lineRule="atLeast"/>
    </w:pPr>
    <w:rPr>
      <w:sz w:val="33"/>
    </w:rPr>
  </w:style>
  <w:style w:type="paragraph" w:customStyle="1" w:styleId="DSSchedules">
    <w:name w:val="DS_Schedules"/>
    <w:basedOn w:val="Heading1"/>
    <w:next w:val="Normal"/>
    <w:qFormat/>
    <w:rsid w:val="00713A7F"/>
    <w:pPr>
      <w:numPr>
        <w:numId w:val="0"/>
      </w:numPr>
      <w:spacing w:before="0" w:line="390" w:lineRule="atLeast"/>
    </w:pPr>
    <w:rPr>
      <w:sz w:val="33"/>
    </w:rPr>
  </w:style>
  <w:style w:type="paragraph" w:customStyle="1" w:styleId="DSFooter2">
    <w:name w:val="DS_Footer_2"/>
    <w:basedOn w:val="DSFooter1"/>
    <w:qFormat/>
    <w:rsid w:val="00DE2295"/>
    <w:rPr>
      <w:color w:val="000000" w:themeColor="text1"/>
    </w:rPr>
  </w:style>
  <w:style w:type="paragraph" w:customStyle="1" w:styleId="DSFooter1">
    <w:name w:val="DS_Footer_1"/>
    <w:basedOn w:val="Normal"/>
    <w:qFormat/>
    <w:rsid w:val="00D72382"/>
    <w:pPr>
      <w:spacing w:line="220" w:lineRule="atLeast"/>
    </w:pPr>
    <w:rPr>
      <w:i/>
      <w:noProof/>
      <w:sz w:val="17"/>
    </w:rPr>
  </w:style>
  <w:style w:type="table" w:customStyle="1" w:styleId="TableGrid1">
    <w:name w:val="Table Grid1"/>
    <w:basedOn w:val="TableNormal"/>
    <w:next w:val="TableGrid"/>
    <w:uiPriority w:val="59"/>
    <w:rsid w:val="000B7E01"/>
    <w:pPr>
      <w:spacing w:after="0" w:line="240" w:lineRule="atLeast"/>
    </w:pPr>
    <w:rPr>
      <w:rFonts w:eastAsia="Times New Roman" w:cs="Times New Roman"/>
      <w:sz w:val="20"/>
      <w:szCs w:val="19"/>
    </w:rPr>
    <w:tblPr>
      <w:tblCellMar>
        <w:left w:w="0" w:type="dxa"/>
        <w:right w:w="0" w:type="dxa"/>
      </w:tblCellMar>
    </w:tblPr>
  </w:style>
  <w:style w:type="character" w:customStyle="1" w:styleId="DSAccentSymbol">
    <w:name w:val="DS_AccentSymbol"/>
    <w:basedOn w:val="DefaultParagraphFont"/>
    <w:uiPriority w:val="1"/>
    <w:qFormat/>
    <w:rsid w:val="00A91224"/>
    <w:rPr>
      <w:rFonts w:ascii="Wingdings" w:hAnsi="Wingdings"/>
      <w:color w:val="000000" w:themeColor="text1"/>
      <w:sz w:val="14"/>
      <w:lang w:val="en-GB"/>
    </w:rPr>
  </w:style>
  <w:style w:type="paragraph" w:customStyle="1" w:styleId="DSComment">
    <w:name w:val="DS_Comment"/>
    <w:basedOn w:val="Normal"/>
    <w:next w:val="Normal"/>
    <w:qFormat/>
    <w:rsid w:val="00684147"/>
    <w:pPr>
      <w:framePr w:w="851" w:hSpace="284" w:wrap="around" w:vAnchor="text" w:hAnchor="page" w:y="1"/>
    </w:pPr>
    <w:rPr>
      <w:color w:val="000000" w:themeColor="text1"/>
    </w:rPr>
  </w:style>
  <w:style w:type="character" w:styleId="IntenseEmphasis">
    <w:name w:val="Intense Emphasis"/>
    <w:basedOn w:val="DefaultParagraphFont"/>
    <w:uiPriority w:val="21"/>
    <w:qFormat/>
    <w:rsid w:val="00826D11"/>
    <w:rPr>
      <w:i/>
      <w:iCs/>
      <w:color w:val="0182A9" w:themeColor="accent1"/>
      <w:lang w:val="en-GB"/>
    </w:rPr>
  </w:style>
  <w:style w:type="paragraph" w:styleId="ListBullet2">
    <w:name w:val="List Bullet 2"/>
    <w:basedOn w:val="Normal"/>
    <w:uiPriority w:val="99"/>
    <w:unhideWhenUsed/>
    <w:rsid w:val="009D673D"/>
    <w:pPr>
      <w:numPr>
        <w:numId w:val="20"/>
      </w:numPr>
      <w:contextualSpacing/>
    </w:pPr>
  </w:style>
  <w:style w:type="paragraph" w:styleId="ListBullet3">
    <w:name w:val="List Bullet 3"/>
    <w:basedOn w:val="Normal"/>
    <w:uiPriority w:val="99"/>
    <w:unhideWhenUsed/>
    <w:rsid w:val="00793684"/>
    <w:pPr>
      <w:numPr>
        <w:numId w:val="2"/>
      </w:numPr>
      <w:ind w:left="397" w:hanging="397"/>
      <w:contextualSpacing/>
    </w:pPr>
  </w:style>
  <w:style w:type="paragraph" w:customStyle="1" w:styleId="DSHeadingNonLegal1">
    <w:name w:val="DS_Heading_NonLegal_1"/>
    <w:basedOn w:val="Heading1"/>
    <w:next w:val="Normal"/>
    <w:qFormat/>
    <w:rsid w:val="00E757E5"/>
    <w:pPr>
      <w:numPr>
        <w:numId w:val="14"/>
      </w:numPr>
    </w:pPr>
  </w:style>
  <w:style w:type="paragraph" w:customStyle="1" w:styleId="DSHeadingNonLegal2">
    <w:name w:val="DS_Heading_NonLegal_2"/>
    <w:basedOn w:val="Heading2"/>
    <w:next w:val="Normal"/>
    <w:qFormat/>
    <w:rsid w:val="00E757E5"/>
    <w:pPr>
      <w:numPr>
        <w:numId w:val="14"/>
      </w:numPr>
    </w:pPr>
  </w:style>
  <w:style w:type="paragraph" w:customStyle="1" w:styleId="DSHeadingNonLegal3">
    <w:name w:val="DS_Heading_NonLegal_3"/>
    <w:basedOn w:val="Heading3"/>
    <w:next w:val="Normal"/>
    <w:qFormat/>
    <w:rsid w:val="00E757E5"/>
    <w:pPr>
      <w:numPr>
        <w:numId w:val="14"/>
      </w:numPr>
    </w:pPr>
  </w:style>
  <w:style w:type="paragraph" w:customStyle="1" w:styleId="DSHeadingNonLegal4">
    <w:name w:val="DS_Heading_NonLegal_4"/>
    <w:basedOn w:val="Heading4"/>
    <w:next w:val="Normal"/>
    <w:qFormat/>
    <w:rsid w:val="00E757E5"/>
    <w:pPr>
      <w:numPr>
        <w:numId w:val="14"/>
      </w:numPr>
    </w:pPr>
  </w:style>
  <w:style w:type="paragraph" w:customStyle="1" w:styleId="DSHeadingNonLegal5">
    <w:name w:val="DS_Heading_NonLegal_5"/>
    <w:basedOn w:val="Heading5"/>
    <w:next w:val="Normal"/>
    <w:qFormat/>
    <w:rsid w:val="00E757E5"/>
    <w:pPr>
      <w:numPr>
        <w:numId w:val="14"/>
      </w:numPr>
    </w:pPr>
  </w:style>
  <w:style w:type="paragraph" w:customStyle="1" w:styleId="DSHeadingNonLegal6">
    <w:name w:val="DS_Heading_NonLegal_6"/>
    <w:basedOn w:val="Heading6"/>
    <w:next w:val="Normal"/>
    <w:qFormat/>
    <w:rsid w:val="00E757E5"/>
    <w:pPr>
      <w:numPr>
        <w:numId w:val="14"/>
      </w:numPr>
    </w:pPr>
  </w:style>
  <w:style w:type="paragraph" w:customStyle="1" w:styleId="DSHeadingNonLegal7">
    <w:name w:val="DS_Heading_NonLegal_7"/>
    <w:basedOn w:val="Heading7"/>
    <w:next w:val="Normal"/>
    <w:qFormat/>
    <w:rsid w:val="00E757E5"/>
    <w:pPr>
      <w:numPr>
        <w:numId w:val="14"/>
      </w:numPr>
    </w:pPr>
  </w:style>
  <w:style w:type="paragraph" w:customStyle="1" w:styleId="DSHeadingNonLegal8">
    <w:name w:val="DS_Heading_NonLegal_8"/>
    <w:basedOn w:val="Heading8"/>
    <w:next w:val="Normal"/>
    <w:qFormat/>
    <w:rsid w:val="00E757E5"/>
    <w:pPr>
      <w:numPr>
        <w:numId w:val="14"/>
      </w:numPr>
    </w:pPr>
  </w:style>
  <w:style w:type="paragraph" w:customStyle="1" w:styleId="DSHeadingNonLegal9">
    <w:name w:val="DS_Heading_NonLegal_9"/>
    <w:basedOn w:val="Heading9"/>
    <w:next w:val="Normal"/>
    <w:qFormat/>
    <w:rsid w:val="00E757E5"/>
    <w:pPr>
      <w:numPr>
        <w:numId w:val="14"/>
      </w:numPr>
    </w:pPr>
  </w:style>
  <w:style w:type="paragraph" w:customStyle="1" w:styleId="DSLijstnummering2">
    <w:name w:val="DS_Lijstnummering_2"/>
    <w:basedOn w:val="Normal"/>
    <w:qFormat/>
    <w:rsid w:val="004A255F"/>
    <w:pPr>
      <w:numPr>
        <w:numId w:val="16"/>
      </w:numPr>
    </w:pPr>
  </w:style>
  <w:style w:type="paragraph" w:customStyle="1" w:styleId="DSLijstnummering1">
    <w:name w:val="DS_Lijstnummering_1"/>
    <w:basedOn w:val="Normal"/>
    <w:qFormat/>
    <w:rsid w:val="00BD2605"/>
    <w:pPr>
      <w:numPr>
        <w:numId w:val="15"/>
      </w:numPr>
    </w:pPr>
  </w:style>
  <w:style w:type="paragraph" w:customStyle="1" w:styleId="DSDocumentTitle">
    <w:name w:val="DS_DocumentTitle"/>
    <w:basedOn w:val="Normal"/>
    <w:qFormat/>
    <w:rsid w:val="000D6CCF"/>
    <w:pPr>
      <w:tabs>
        <w:tab w:val="left" w:pos="851"/>
        <w:tab w:val="left" w:pos="993"/>
      </w:tabs>
      <w:spacing w:line="240" w:lineRule="auto"/>
    </w:pPr>
    <w:rPr>
      <w:smallCaps/>
      <w:spacing w:val="10"/>
      <w:sz w:val="37"/>
    </w:rPr>
  </w:style>
  <w:style w:type="paragraph" w:customStyle="1" w:styleId="DSPageNumber">
    <w:name w:val="DS_PageNumber"/>
    <w:basedOn w:val="Normal"/>
    <w:qFormat/>
    <w:rsid w:val="003E66D9"/>
    <w:pPr>
      <w:jc w:val="right"/>
    </w:pPr>
  </w:style>
  <w:style w:type="paragraph" w:customStyle="1" w:styleId="DSNormalBold">
    <w:name w:val="DS_Normal_Bold"/>
    <w:basedOn w:val="Normal"/>
    <w:next w:val="Normal"/>
    <w:qFormat/>
    <w:rsid w:val="00D72382"/>
    <w:rPr>
      <w:b/>
    </w:rPr>
  </w:style>
  <w:style w:type="numbering" w:customStyle="1" w:styleId="ListLijstnummering1">
    <w:name w:val="List_Lijstnummering_1"/>
    <w:uiPriority w:val="99"/>
    <w:rsid w:val="00BD2605"/>
    <w:pPr>
      <w:numPr>
        <w:numId w:val="15"/>
      </w:numPr>
    </w:pPr>
  </w:style>
  <w:style w:type="numbering" w:customStyle="1" w:styleId="ListLijstnummering2">
    <w:name w:val="List_Lijstnummering_2"/>
    <w:uiPriority w:val="99"/>
    <w:rsid w:val="00BD2605"/>
    <w:pPr>
      <w:numPr>
        <w:numId w:val="16"/>
      </w:numPr>
    </w:pPr>
  </w:style>
  <w:style w:type="numbering" w:customStyle="1" w:styleId="ListLijstopsomteken1">
    <w:name w:val="List_Lijstopsomteken_1"/>
    <w:uiPriority w:val="99"/>
    <w:rsid w:val="009D673D"/>
    <w:pPr>
      <w:numPr>
        <w:numId w:val="17"/>
      </w:numPr>
    </w:pPr>
  </w:style>
  <w:style w:type="numbering" w:customStyle="1" w:styleId="ListLijstopsomteken2">
    <w:name w:val="List_Lijstopsomteken_2"/>
    <w:uiPriority w:val="99"/>
    <w:rsid w:val="009D673D"/>
    <w:pPr>
      <w:numPr>
        <w:numId w:val="20"/>
      </w:numPr>
    </w:pPr>
  </w:style>
  <w:style w:type="paragraph" w:customStyle="1" w:styleId="DSLijstnummering3">
    <w:name w:val="DS_Lijstnummering_3"/>
    <w:basedOn w:val="Normal"/>
    <w:qFormat/>
    <w:rsid w:val="00506172"/>
    <w:pPr>
      <w:numPr>
        <w:numId w:val="21"/>
      </w:numPr>
    </w:pPr>
  </w:style>
  <w:style w:type="paragraph" w:customStyle="1" w:styleId="DSLijstnummering4">
    <w:name w:val="DS_Lijstnummering_4"/>
    <w:basedOn w:val="Normal"/>
    <w:qFormat/>
    <w:rsid w:val="00506172"/>
    <w:pPr>
      <w:numPr>
        <w:numId w:val="23"/>
      </w:numPr>
    </w:pPr>
  </w:style>
  <w:style w:type="numbering" w:customStyle="1" w:styleId="ListLijstnummering3">
    <w:name w:val="List_Lijstnummering_3"/>
    <w:uiPriority w:val="99"/>
    <w:rsid w:val="00506172"/>
    <w:pPr>
      <w:numPr>
        <w:numId w:val="21"/>
      </w:numPr>
    </w:pPr>
  </w:style>
  <w:style w:type="numbering" w:customStyle="1" w:styleId="ListLijstnummering4">
    <w:name w:val="List_Lijstnummering_4"/>
    <w:uiPriority w:val="99"/>
    <w:rsid w:val="00506172"/>
    <w:pPr>
      <w:numPr>
        <w:numId w:val="23"/>
      </w:numPr>
    </w:pPr>
  </w:style>
  <w:style w:type="character" w:styleId="FollowedHyperlink">
    <w:name w:val="FollowedHyperlink"/>
    <w:basedOn w:val="DefaultParagraphFont"/>
    <w:uiPriority w:val="99"/>
    <w:semiHidden/>
    <w:unhideWhenUsed/>
    <w:rsid w:val="00E6425E"/>
    <w:rPr>
      <w:color w:val="954F72" w:themeColor="followedHyperlink"/>
      <w:u w:val="single"/>
    </w:rPr>
  </w:style>
  <w:style w:type="character" w:styleId="CommentReference">
    <w:name w:val="annotation reference"/>
    <w:basedOn w:val="DefaultParagraphFont"/>
    <w:uiPriority w:val="99"/>
    <w:semiHidden/>
    <w:unhideWhenUsed/>
    <w:rsid w:val="00614501"/>
    <w:rPr>
      <w:sz w:val="16"/>
      <w:szCs w:val="16"/>
    </w:rPr>
  </w:style>
  <w:style w:type="paragraph" w:styleId="CommentText">
    <w:name w:val="annotation text"/>
    <w:basedOn w:val="Normal"/>
    <w:link w:val="CommentTextChar"/>
    <w:uiPriority w:val="99"/>
    <w:semiHidden/>
    <w:unhideWhenUsed/>
    <w:rsid w:val="00614501"/>
    <w:pPr>
      <w:spacing w:line="240" w:lineRule="auto"/>
    </w:pPr>
    <w:rPr>
      <w:sz w:val="20"/>
      <w:szCs w:val="20"/>
    </w:rPr>
  </w:style>
  <w:style w:type="character" w:customStyle="1" w:styleId="CommentTextChar">
    <w:name w:val="Comment Text Char"/>
    <w:basedOn w:val="DefaultParagraphFont"/>
    <w:link w:val="CommentText"/>
    <w:uiPriority w:val="99"/>
    <w:semiHidden/>
    <w:rsid w:val="00614501"/>
    <w:rPr>
      <w:sz w:val="20"/>
      <w:szCs w:val="20"/>
      <w14:numForm w14:val="oldStyle"/>
      <w14:numSpacing w14:val="tabular"/>
    </w:rPr>
  </w:style>
  <w:style w:type="paragraph" w:styleId="CommentSubject">
    <w:name w:val="annotation subject"/>
    <w:basedOn w:val="CommentText"/>
    <w:next w:val="CommentText"/>
    <w:link w:val="CommentSubjectChar"/>
    <w:uiPriority w:val="99"/>
    <w:semiHidden/>
    <w:unhideWhenUsed/>
    <w:rsid w:val="00614501"/>
    <w:rPr>
      <w:b/>
      <w:bCs/>
    </w:rPr>
  </w:style>
  <w:style w:type="character" w:customStyle="1" w:styleId="CommentSubjectChar">
    <w:name w:val="Comment Subject Char"/>
    <w:basedOn w:val="CommentTextChar"/>
    <w:link w:val="CommentSubject"/>
    <w:uiPriority w:val="99"/>
    <w:semiHidden/>
    <w:rsid w:val="00614501"/>
    <w:rPr>
      <w:b/>
      <w:bCs/>
      <w:sz w:val="20"/>
      <w:szCs w:val="20"/>
      <w14:numForm w14:val="oldStyle"/>
      <w14:numSpacing w14:val="tabula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0284729">
      <w:bodyDiv w:val="1"/>
      <w:marLeft w:val="0"/>
      <w:marRight w:val="0"/>
      <w:marTop w:val="0"/>
      <w:marBottom w:val="0"/>
      <w:divBdr>
        <w:top w:val="none" w:sz="0" w:space="0" w:color="auto"/>
        <w:left w:val="none" w:sz="0" w:space="0" w:color="auto"/>
        <w:bottom w:val="none" w:sz="0" w:space="0" w:color="auto"/>
        <w:right w:val="none" w:sz="0" w:space="0" w:color="auto"/>
      </w:divBdr>
    </w:div>
    <w:div w:id="1395852021">
      <w:bodyDiv w:val="1"/>
      <w:marLeft w:val="0"/>
      <w:marRight w:val="0"/>
      <w:marTop w:val="0"/>
      <w:marBottom w:val="0"/>
      <w:divBdr>
        <w:top w:val="none" w:sz="0" w:space="0" w:color="auto"/>
        <w:left w:val="none" w:sz="0" w:space="0" w:color="auto"/>
        <w:bottom w:val="none" w:sz="0" w:space="0" w:color="auto"/>
        <w:right w:val="none" w:sz="0" w:space="0" w:color="auto"/>
      </w:divBdr>
    </w:div>
    <w:div w:id="1406103907">
      <w:bodyDiv w:val="1"/>
      <w:marLeft w:val="0"/>
      <w:marRight w:val="0"/>
      <w:marTop w:val="0"/>
      <w:marBottom w:val="0"/>
      <w:divBdr>
        <w:top w:val="none" w:sz="0" w:space="0" w:color="auto"/>
        <w:left w:val="none" w:sz="0" w:space="0" w:color="auto"/>
        <w:bottom w:val="none" w:sz="0" w:space="0" w:color="auto"/>
        <w:right w:val="none" w:sz="0" w:space="0" w:color="auto"/>
      </w:divBdr>
      <w:divsChild>
        <w:div w:id="584729548">
          <w:marLeft w:val="0"/>
          <w:marRight w:val="0"/>
          <w:marTop w:val="0"/>
          <w:marBottom w:val="0"/>
          <w:divBdr>
            <w:top w:val="none" w:sz="0" w:space="0" w:color="auto"/>
            <w:left w:val="none" w:sz="0" w:space="0" w:color="auto"/>
            <w:bottom w:val="none" w:sz="0" w:space="0" w:color="auto"/>
            <w:right w:val="none" w:sz="0" w:space="0" w:color="auto"/>
          </w:divBdr>
          <w:divsChild>
            <w:div w:id="620963936">
              <w:marLeft w:val="0"/>
              <w:marRight w:val="0"/>
              <w:marTop w:val="0"/>
              <w:marBottom w:val="0"/>
              <w:divBdr>
                <w:top w:val="none" w:sz="0" w:space="0" w:color="auto"/>
                <w:left w:val="none" w:sz="0" w:space="0" w:color="auto"/>
                <w:bottom w:val="none" w:sz="0" w:space="0" w:color="auto"/>
                <w:right w:val="none" w:sz="0" w:space="0" w:color="auto"/>
              </w:divBdr>
            </w:div>
            <w:div w:id="1736513862">
              <w:marLeft w:val="0"/>
              <w:marRight w:val="0"/>
              <w:marTop w:val="0"/>
              <w:marBottom w:val="0"/>
              <w:divBdr>
                <w:top w:val="none" w:sz="0" w:space="0" w:color="auto"/>
                <w:left w:val="none" w:sz="0" w:space="0" w:color="auto"/>
                <w:bottom w:val="none" w:sz="0" w:space="0" w:color="auto"/>
                <w:right w:val="none" w:sz="0" w:space="0" w:color="auto"/>
              </w:divBdr>
              <w:divsChild>
                <w:div w:id="192040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0416577">
          <w:marLeft w:val="0"/>
          <w:marRight w:val="0"/>
          <w:marTop w:val="0"/>
          <w:marBottom w:val="0"/>
          <w:divBdr>
            <w:top w:val="none" w:sz="0" w:space="0" w:color="auto"/>
            <w:left w:val="none" w:sz="0" w:space="0" w:color="auto"/>
            <w:bottom w:val="none" w:sz="0" w:space="0" w:color="auto"/>
            <w:right w:val="none" w:sz="0" w:space="0" w:color="auto"/>
          </w:divBdr>
          <w:divsChild>
            <w:div w:id="1576865032">
              <w:marLeft w:val="0"/>
              <w:marRight w:val="0"/>
              <w:marTop w:val="0"/>
              <w:marBottom w:val="0"/>
              <w:divBdr>
                <w:top w:val="none" w:sz="0" w:space="0" w:color="auto"/>
                <w:left w:val="none" w:sz="0" w:space="0" w:color="auto"/>
                <w:bottom w:val="none" w:sz="0" w:space="0" w:color="auto"/>
                <w:right w:val="none" w:sz="0" w:space="0" w:color="auto"/>
              </w:divBdr>
              <w:divsChild>
                <w:div w:id="1139763847">
                  <w:marLeft w:val="0"/>
                  <w:marRight w:val="0"/>
                  <w:marTop w:val="0"/>
                  <w:marBottom w:val="0"/>
                  <w:divBdr>
                    <w:top w:val="none" w:sz="0" w:space="0" w:color="auto"/>
                    <w:left w:val="none" w:sz="0" w:space="0" w:color="auto"/>
                    <w:bottom w:val="none" w:sz="0" w:space="0" w:color="auto"/>
                    <w:right w:val="none" w:sz="0" w:space="0" w:color="auto"/>
                  </w:divBdr>
                  <w:divsChild>
                    <w:div w:id="19635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koks.com/nl/ultrasone-reinigingssystemen" TargetMode="External"/><Relationship Id="rId21" Type="http://schemas.openxmlformats.org/officeDocument/2006/relationships/comments" Target="comments.xml"/><Relationship Id="rId42" Type="http://schemas.openxmlformats.org/officeDocument/2006/relationships/image" Target="media/image7.png"/><Relationship Id="rId47" Type="http://schemas.openxmlformats.org/officeDocument/2006/relationships/image" Target="media/image11.png"/><Relationship Id="rId63" Type="http://schemas.openxmlformats.org/officeDocument/2006/relationships/image" Target="media/image21.png"/><Relationship Id="rId68" Type="http://schemas.openxmlformats.org/officeDocument/2006/relationships/hyperlink" Target="https://koks.com/nl/offerte-algemeen?ProdID=PROD71&amp;VarID" TargetMode="External"/><Relationship Id="rId16" Type="http://schemas.openxmlformats.org/officeDocument/2006/relationships/styles" Target="styles.xml"/><Relationship Id="rId11" Type="http://schemas.openxmlformats.org/officeDocument/2006/relationships/customXml" Target="../customXml/item10.xml"/><Relationship Id="rId24" Type="http://schemas.openxmlformats.org/officeDocument/2006/relationships/hyperlink" Target="https://koks.com/" TargetMode="External"/><Relationship Id="rId32" Type="http://schemas.openxmlformats.org/officeDocument/2006/relationships/hyperlink" Target="https://www.youtube.com/watch?v=fmmJ1hm0O-Q" TargetMode="External"/><Relationship Id="rId37"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9.png"/><Relationship Id="rId53" Type="http://schemas.openxmlformats.org/officeDocument/2006/relationships/image" Target="media/image15.png"/><Relationship Id="rId58" Type="http://schemas.openxmlformats.org/officeDocument/2006/relationships/hyperlink" Target="https://koks.com/nl/product/koks-ecosonic-9-meter-bad" TargetMode="External"/><Relationship Id="rId66" Type="http://schemas.openxmlformats.org/officeDocument/2006/relationships/hyperlink" Target="https://koks.com/nl/offerte-algemeen?ProdID=PROD23&amp;VarID" TargetMode="External"/><Relationship Id="rId74" Type="http://schemas.openxmlformats.org/officeDocument/2006/relationships/footer" Target="footer3.xml"/><Relationship Id="rId5" Type="http://schemas.openxmlformats.org/officeDocument/2006/relationships/customXml" Target="../customXml/item4.xml"/><Relationship Id="rId61" Type="http://schemas.openxmlformats.org/officeDocument/2006/relationships/hyperlink" Target="http://www.koks.com" TargetMode="External"/><Relationship Id="rId19" Type="http://schemas.openxmlformats.org/officeDocument/2006/relationships/footnotes" Target="footnotes.xml"/><Relationship Id="rId14" Type="http://schemas.openxmlformats.org/officeDocument/2006/relationships/customXml" Target="../customXml/item13.xml"/><Relationship Id="rId22" Type="http://schemas.microsoft.com/office/2011/relationships/commentsExtended" Target="commentsExtended.xml"/><Relationship Id="rId27" Type="http://schemas.openxmlformats.org/officeDocument/2006/relationships/hyperlink" Target="https://koks.com/nl/product/koks-ecosonic-3-meter-bad" TargetMode="External"/><Relationship Id="rId30" Type="http://schemas.openxmlformats.org/officeDocument/2006/relationships/hyperlink" Target="https://koks.com/Files/Images/Corporate%20presentatie/Presentatie%20KOKS%20Group_Corporate_%20NEDERLANDS%20-%20DEFINITIEF%20-%20Nieuwe%20huisstijl.pdf" TargetMode="External"/><Relationship Id="rId35" Type="http://schemas.openxmlformats.org/officeDocument/2006/relationships/image" Target="media/image1.png"/><Relationship Id="rId43" Type="http://schemas.openxmlformats.org/officeDocument/2006/relationships/image" Target="media/image8.png"/><Relationship Id="rId48" Type="http://schemas.openxmlformats.org/officeDocument/2006/relationships/hyperlink" Target="https://koks.com/nl/product/koks-ecosonic-3-meter-bad" TargetMode="External"/><Relationship Id="rId56" Type="http://schemas.openxmlformats.org/officeDocument/2006/relationships/image" Target="media/image17.png"/><Relationship Id="rId64" Type="http://schemas.openxmlformats.org/officeDocument/2006/relationships/image" Target="media/image22.png"/><Relationship Id="rId69" Type="http://schemas.openxmlformats.org/officeDocument/2006/relationships/header" Target="header1.xml"/><Relationship Id="rId77" Type="http://schemas.openxmlformats.org/officeDocument/2006/relationships/theme" Target="theme/theme1.xml"/><Relationship Id="rId8" Type="http://schemas.openxmlformats.org/officeDocument/2006/relationships/customXml" Target="../customXml/item7.xml"/><Relationship Id="rId51" Type="http://schemas.openxmlformats.org/officeDocument/2006/relationships/image" Target="media/image13.png"/><Relationship Id="rId72" Type="http://schemas.openxmlformats.org/officeDocument/2006/relationships/footer" Target="footer2.xml"/><Relationship Id="rId3" Type="http://schemas.openxmlformats.org/officeDocument/2006/relationships/customXml" Target="../customXml/item2.xml"/><Relationship Id="rId12" Type="http://schemas.openxmlformats.org/officeDocument/2006/relationships/customXml" Target="../customXml/item11.xml"/><Relationship Id="rId17" Type="http://schemas.openxmlformats.org/officeDocument/2006/relationships/settings" Target="settings.xml"/><Relationship Id="rId25" Type="http://schemas.openxmlformats.org/officeDocument/2006/relationships/hyperlink" Target="https://koks.com/nl/product/ultrasoonbaden" TargetMode="External"/><Relationship Id="rId33" Type="http://schemas.openxmlformats.org/officeDocument/2006/relationships/hyperlink" Target="https://www.youtube.com/watch?v=LRHom8KeFkY" TargetMode="External"/><Relationship Id="rId38" Type="http://schemas.openxmlformats.org/officeDocument/2006/relationships/image" Target="media/image4.png"/><Relationship Id="rId46" Type="http://schemas.openxmlformats.org/officeDocument/2006/relationships/image" Target="media/image10.png"/><Relationship Id="rId59" Type="http://schemas.openxmlformats.org/officeDocument/2006/relationships/image" Target="media/image19.png"/><Relationship Id="rId67" Type="http://schemas.openxmlformats.org/officeDocument/2006/relationships/hyperlink" Target="https://koks.com/nl/offerte-algemeen?ProdID=PROD70&amp;VarID" TargetMode="External"/><Relationship Id="rId20" Type="http://schemas.openxmlformats.org/officeDocument/2006/relationships/endnotes" Target="endnotes.xml"/><Relationship Id="rId41" Type="http://schemas.openxmlformats.org/officeDocument/2006/relationships/hyperlink" Target="https://koks.com/nl/ultrasone-reinigingssystemen" TargetMode="External"/><Relationship Id="rId54" Type="http://schemas.openxmlformats.org/officeDocument/2006/relationships/hyperlink" Target="https://koks.com/nl/product/koks-ecosonic-7-meter-bad" TargetMode="External"/><Relationship Id="rId62" Type="http://schemas.openxmlformats.org/officeDocument/2006/relationships/hyperlink" Target="https://koks.com/nl/ultrasone-reinigingssystemen/" TargetMode="External"/><Relationship Id="rId70" Type="http://schemas.openxmlformats.org/officeDocument/2006/relationships/header" Target="header2.xml"/><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numbering" Target="numbering.xml"/><Relationship Id="rId23" Type="http://schemas.microsoft.com/office/2016/09/relationships/commentsIds" Target="commentsIds.xml"/><Relationship Id="rId28" Type="http://schemas.openxmlformats.org/officeDocument/2006/relationships/hyperlink" Target="https://koks.com/nl/product/koks-ecosonic-7-meter-bad" TargetMode="External"/><Relationship Id="rId36" Type="http://schemas.openxmlformats.org/officeDocument/2006/relationships/image" Target="media/image2.png"/><Relationship Id="rId49" Type="http://schemas.openxmlformats.org/officeDocument/2006/relationships/hyperlink" Target="https://koks.com/nl/product/koks-ecosonic-3-meter-bad" TargetMode="External"/><Relationship Id="rId57" Type="http://schemas.openxmlformats.org/officeDocument/2006/relationships/image" Target="media/image18.png"/><Relationship Id="rId10" Type="http://schemas.openxmlformats.org/officeDocument/2006/relationships/customXml" Target="../customXml/item9.xml"/><Relationship Id="rId31" Type="http://schemas.openxmlformats.org/officeDocument/2006/relationships/hyperlink" Target="https://www.youtube.com/watch?v=TmsFWg-bnAU" TargetMode="External"/><Relationship Id="rId44" Type="http://schemas.openxmlformats.org/officeDocument/2006/relationships/hyperlink" Target="https://koks.com/nl/product/koks-ecosonic-3-meter-bad" TargetMode="External"/><Relationship Id="rId52" Type="http://schemas.openxmlformats.org/officeDocument/2006/relationships/image" Target="media/image14.png"/><Relationship Id="rId60" Type="http://schemas.openxmlformats.org/officeDocument/2006/relationships/image" Target="media/image20.png"/><Relationship Id="rId65" Type="http://schemas.openxmlformats.org/officeDocument/2006/relationships/hyperlink" Target="https://koks.com/nl/dealer-locator" TargetMode="External"/><Relationship Id="rId73"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customXml" Target="../customXml/item8.xml"/><Relationship Id="rId13" Type="http://schemas.openxmlformats.org/officeDocument/2006/relationships/customXml" Target="../customXml/item12.xml"/><Relationship Id="rId18" Type="http://schemas.openxmlformats.org/officeDocument/2006/relationships/webSettings" Target="webSettings.xml"/><Relationship Id="rId39" Type="http://schemas.openxmlformats.org/officeDocument/2006/relationships/image" Target="media/image5.png"/><Relationship Id="rId34" Type="http://schemas.openxmlformats.org/officeDocument/2006/relationships/hyperlink" Target="https://koks.com/nl/product/ultrasoonbaden" TargetMode="External"/><Relationship Id="rId50" Type="http://schemas.openxmlformats.org/officeDocument/2006/relationships/image" Target="media/image12.png"/><Relationship Id="rId55" Type="http://schemas.openxmlformats.org/officeDocument/2006/relationships/image" Target="media/image16.png"/><Relationship Id="rId76" Type="http://schemas.microsoft.com/office/2011/relationships/people" Target="people.xml"/><Relationship Id="rId7" Type="http://schemas.openxmlformats.org/officeDocument/2006/relationships/customXml" Target="../customXml/item6.xml"/><Relationship Id="rId71"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hyperlink" Target="https://koks.com/nl/product/koks-ecosonic-9-meter-bad"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3.png"/></Relationships>
</file>

<file path=word/_rels/header3.xml.rels><?xml version="1.0" encoding="UTF-8" standalone="yes"?>
<Relationships xmlns="http://schemas.openxmlformats.org/package/2006/relationships"><Relationship Id="rId1" Type="http://schemas.openxmlformats.org/officeDocument/2006/relationships/image" Target="media/image24.png"/></Relationships>
</file>

<file path=word/theme/_rels/theme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Brinkhof">
  <a:themeElements>
    <a:clrScheme name="Brinkhof">
      <a:dk1>
        <a:sysClr val="windowText" lastClr="000000"/>
      </a:dk1>
      <a:lt1>
        <a:sysClr val="window" lastClr="FFFFFF"/>
      </a:lt1>
      <a:dk2>
        <a:srgbClr val="44546A"/>
      </a:dk2>
      <a:lt2>
        <a:srgbClr val="E7E6E6"/>
      </a:lt2>
      <a:accent1>
        <a:srgbClr val="0182A9"/>
      </a:accent1>
      <a:accent2>
        <a:srgbClr val="FFFFFF"/>
      </a:accent2>
      <a:accent3>
        <a:srgbClr val="A5A5A5"/>
      </a:accent3>
      <a:accent4>
        <a:srgbClr val="0182A9"/>
      </a:accent4>
      <a:accent5>
        <a:srgbClr val="0182A9"/>
      </a:accent5>
      <a:accent6>
        <a:srgbClr val="0182A9"/>
      </a:accent6>
      <a:hlink>
        <a:srgbClr val="0563C1"/>
      </a:hlink>
      <a:folHlink>
        <a:srgbClr val="954F72"/>
      </a:folHlink>
    </a:clrScheme>
    <a:fontScheme name="Brinkhof">
      <a:majorFont>
        <a:latin typeface="Calibri"/>
        <a:ea typeface=""/>
        <a:cs typeface=""/>
      </a:majorFont>
      <a:minorFont>
        <a:latin typeface="Calibri"/>
        <a:ea typeface=""/>
        <a:cs typeface=""/>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spPr>
      <a:bodyPr wrap="square" rtlCol="0">
        <a:spAutoFit/>
      </a:bodyPr>
      <a:lstStyle>
        <a:defPPr marL="342900" indent="-342900">
          <a:buBlip>
            <a:blip xmlns:r="http://schemas.openxmlformats.org/officeDocument/2006/relationships" r:embed="rId1"/>
          </a:buBlip>
          <a:defRPr dirty="0" err="1" smtClean="0"/>
        </a:defP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MatterData xmlns="http://www.documentaal.nl/MatterData">
  <ClientCode _Title="" _Label="" _PlaceholderText="" _Type="" _Id="" _Visible="" _Locked=""/>
  <ClientName _Title="" _Label="" _PlaceholderText="" _Type="" _Id="" _Visible="" _Locked=""/>
  <EntityValue _Title="" _Label="" _PlaceholderText="" _Type="" _Id="" _Visible="" _Locked=""/>
  <MatterCode _Title="" _Label="" _PlaceholderText="" _Type="" _Id="" _Visible="" _Locked=""/>
  <MatterName _Title="" _Label="" _PlaceholderText="" _Type="" _Id="" _Visible="" _Locked=""/>
  <MatterSite _Title="" _Label="" _PlaceholderText="" _Type="" _Id="" _Visible="" _Locked=""/>
</MatterData>
</file>

<file path=customXml/item10.xml><?xml version="1.0" encoding="utf-8"?>
<CustomFields xmlns="http://www.documentaal.nl/v2/CustomFields">
  <SendOption xmlns=""/>
  <Attn xmlns=""/>
  <MeetingReportTitle xmlns="">meeting report</MeetingReportTitle>
  <Instance xmlns=""/>
  <LocationDate xmlns="">10 December 2025</LocationDate>
  <CaseNumber xmlns=""/>
  <Session xmlns="">10 December 2025</Session>
  <Test xmlns=""/>
  <Location xmlns="">Grote Bickersstraat 74-78
1013 KS  Amsterdam
T +31 20 305 32 00</Location>
  <AuthorFunction xmlns="">R. Broekstra, advocaat </AuthorFunction>
  <AuthorData_fullname xmlns="">R. Broekstra</AuthorData_fullname>
  <Signer1Data_fullname xmlns=""/>
  <Signer2Data_fullname xmlns=""/>
  <Signer3Data_fullname xmlns=""/>
</CustomFields>
</file>

<file path=customXml/item11.xml><?xml version="1.0" encoding="utf-8"?>
<Author xmlns="http://www.documentaal.nl/Author">
  R. BroekstraRBR.RienBroekstraadvocaat rien.broekstra@brinkhof.comBrinkhofAmsterdam&lt;Select a department&gt;+31 20 305 32 19With kind regards,Nederland\Brinkhof\Amsterdam\Brinkhof N.V.+31 20 305 32 00Grote Bickersstraat 74-781013 KS  Amsterdam1013 KSAmsterdamNLthe NetherlandsAmsterdamAmsterdamBrinkhof N.V.{Images}\Logo_header.png{Images}\Logo_otherpage.png{Images}\Logo_email.pngAll services and other activities are performed on the basis of an agreement with Brinkhof N.V., with its registered office in Amsterdam and registered with the Chamber of Commerce under number 54121973. Our general terms and conditions form an integral part of the agreement, to the exclusion of any general terms and conditions of any other party. Our general terms and conditions stipulate a limitation of liability, the applicability of Dutch law and the exclusive jurisdiction of the Dutch courts. They will be sent free of charge upon request and may also be found at www.brinkhof.com/gc.All services and other activities are performed on the basis of an agreement with Brinkhof N.V., with its registered office in Amsterdam and registered with the Chamber of Commerce under number 54121973. Our general terms and conditions form an integral part of the agreement, to the exclusion of any general terms and conditions of any other party. Our general terms and conditions stipulate a limitation of liability, the applicability of Dutch law and the exclusive jurisdiction of the Dutch courts. They will be sent free of charge upon request and may also be found at www.brinkhof.com/gcThis message contains information which is confidential and may be privileged. If you are not the intended recipient of this message, please notify the sender immediately and delete or destroy this message without copying it, disclosing its contents to any other person or using its contents for any purpose.www.brinkhof.cominfo@brinkhof.comBrinkhofBrinkhof
  <BU_buname>Brinkhof N.V.</BU_buname>
  <BU_email>info@brinkhof.com</BU_email>
  <BU_internet>www.brinkhof.com</BU_internet>
  <BU_legaltextdoc>All services and other activities are performed on the basis of an agreement with Brinkhof N.V., with its registered office in Amsterdam and registered with the Chamber of Commerce under number 54121973. Our general terms and conditions form an integral part of the agreement, to the exclusion of any general terms and conditions of any other party. Our general terms and conditions stipulate a limitation of liability, the applicability of Dutch law and the exclusive jurisdiction of the Dutch courts. They will be sent free of charge upon request and may also be found at www.brinkhof.com/gc.</BU_legaltextdoc>
  <BU_legaltextmail1>All services and other activities are performed on the basis of an agreement with Brinkhof N.V., with its registered office in Amsterdam and registered with the Chamber of Commerce under number 54121973. Our general terms and conditions form an integral part of the agreement, to the exclusion of any general terms and conditions of any other party. Our general terms and conditions stipulate a limitation of liability, the applicability of Dutch law and the exclusive jurisdiction of the Dutch courts. They will be sent free of charge upon request and may also be found at </BU_legaltextmail1>
  <BU_legaltextmail2>www.brinkhof.com/gc</BU_legaltextmail2>
  <BU_legaltextmail3>This message contains information which is confidential and may be privileged. If you are not the intended recipient of this message, please notify the sender immediately and delete or destroy this message without copying it, disclosing its contents to any other person or using its contents for any purpose.</BU_legaltextmail3>
  <BU_location_id>Amsterdam</BU_location_id>
  <BU_location_name>Amsterdam</BU_location_name>
  <BU_loccity>Amsterdam</BU_loccity>
  <BU_loccountry>the Netherlands</BU_loccountry>
  <BU_loccountrycode>NL</BU_loccountrycode>
  <BU_locname>Brinkhof N.V.</BU_locname>
  <BU_locpostalcode>1013 KS</BU_locpostalcode>
  <BU_loctelephone>+31 20 305 32 00</BU_loctelephone>
  <BU_locvisitaddress1>Grote Bickersstraat 74-78</BU_locvisitaddress1>
  <BU_locvisitaddress2>1013 KS  Amsterdam</BU_locvisitaddress2>
  <BU_logo_email>{Images}\Logo_email.png</BU_logo_email>
  <BU_logo_header>{Images}\Logo_header.png</BU_logo_header>
  <BU_logo_header_otherpage>{Images}\Logo_otherpage.png</BU_logo_header_otherpage>
  <BU_marketingmessage/>
  <BU_marketingmessage2/>
  <BU_marketingmessageurl/>
  <BU_marketingmessageurltext/>
  <BU_organisation_id>Brinkhof</BU_organisation_id>
  <BU_organisation_name>Brinkhof</BU_organisation_name>
  <bulist>Brinkhof</bulist>
  <country>Nederland</country>
  <departmentlist>&lt;Select a department&gt;</departmentlist>
  <email>rien.broekstra@brinkhof.com</email>
  <facebook/>
  <fax/>
  <firstletters>R.</firstletters>
  <firstname>Rien</firstname>
  <fullname>R. Broekstra</fullname>
  <function>advocaat </function>
  <greeting>With kind regards,</greeting>
  <initials>RB</initials>
  <lastname>Broekstra</lastname>
  <linkedin/>
  <locationlist>Amsterdam</locationlist>
  <middlename/>
  <mobile/>
  <organisationdata>\Brinkhof\Amsterdam\</organisationdata>
  <present/>
  <pronoun/>
  <signature/>
  <telephone>+31 20 305 32 19</telephone>
  <titleafter/>
  <titlefor/>
  <twitter/>
</Author>
</file>

<file path=customXml/item12.xml><?xml version="1.0" encoding="utf-8"?>
<Address xmlns="http://www.documentaal.nl/Address"/>
</file>

<file path=customXml/item13.xml><?xml version="1.0" encoding="utf-8"?>
<b:Sources xmlns:b="http://schemas.openxmlformats.org/officeDocument/2006/bibliography" xmlns="http://schemas.openxmlformats.org/officeDocument/2006/bibliography" SelectedStyle="\APA.XSL" StyleName="APA"/>
</file>

<file path=customXml/item2.xml><?xml version="1.0" encoding="utf-8"?>
<Signer3 xmlns="http://www.documentaal.nl/Signer3"/>
</file>

<file path=customXml/item3.xml><?xml version="1.0" encoding="utf-8"?>
<Signer2 xmlns="http://www.documentaal.nl/Signer2"/>
</file>

<file path=customXml/item4.xml><?xml version="1.0" encoding="utf-8"?>
<Location xmlns="http://www.documentaal.nl/Location">
  Brinkhof N.V.+31 20 305 32 00Grote Bickersstraat 74-781013 KS  Amsterdam1013 KSAmsterdamNLthe NetherlandsAmsterdamAmsterdamBrinkhof N.V.{Images}\Logo_header.png{Images}\Logo_otherpage.png{Images}\Logo_email.pngAll services and other activities are performed on the basis of an agreement with Brinkhof N.V., with its registered office in Amsterdam and registered with the Chamber of Commerce under number 54121973. Our general terms and conditions form an integral part of the agreement, to the exclusion of any general terms and conditions of any other party. Our general terms and conditions stipulate a limitation of liability, the applicability of Dutch law and the exclusive jurisdiction of the Dutch courts. They will be sent free of charge upon request and may also be found at www.brinkhof.com/gc.All services and other activities are performed on the basis of an agreement with Brinkhof N.V., with its registered office in Amsterdam and registered with the Chamber of Commerce under number 54121973. Our general terms and conditions form an integral part of the agreement, to the exclusion of any general terms and conditions of any other party. Our general terms and conditions stipulate a limitation of liability, the applicability of Dutch law and the exclusive jurisdiction of the Dutch courts. They will be sent free of charge upon request and may also be found at www.brinkhof.com/gcThis message contains information which is confidential and may be privileged. If you are not the intended recipient of this message, please notify the sender immediately and delete or destroy this message without copying it, disclosing its contents to any other person or using its contents for any purpose.www.brinkhof.cominfo@brinkhof.comBrinkhofBrinkhof
  <buname>Brinkhof N.V.</buname>
  <email>info@brinkhof.com</email>
  <internet>www.brinkhof.com</internet>
  <legaltextdoc>All services and other activities are performed on the basis of an agreement with Brinkhof N.V., with its registered office in Amsterdam and registered with the Chamber of Commerce under number 54121973. Our general terms and conditions form an integral part of the agreement, to the exclusion of any general terms and conditions of any other party. Our general terms and conditions stipulate a limitation of liability, the applicability of Dutch law and the exclusive jurisdiction of the Dutch courts. They will be sent free of charge upon request and may also be found at www.brinkhof.com/gc.</legaltextdoc>
  <legaltextmail1>All services and other activities are performed on the basis of an agreement with Brinkhof N.V., with its registered office in Amsterdam and registered with the Chamber of Commerce under number 54121973. Our general terms and conditions form an integral part of the agreement, to the exclusion of any general terms and conditions of any other party. Our general terms and conditions stipulate a limitation of liability, the applicability of Dutch law and the exclusive jurisdiction of the Dutch courts. They will be sent free of charge upon request and may also be found at </legaltextmail1>
  <legaltextmail2>www.brinkhof.com/gc</legaltextmail2>
  <legaltextmail3>This message contains information which is confidential and may be privileged. If you are not the intended recipient of this message, please notify the sender immediately and delete or destroy this message without copying it, disclosing its contents to any other person or using its contents for any purpose.</legaltextmail3>
  <location_id>Amsterdam</location_id>
  <location_name>Amsterdam</location_name>
  <loccity>Amsterdam</loccity>
  <loccountry>the Netherlands</loccountry>
  <loccountrycode>NL</loccountrycode>
  <locname>Brinkhof N.V.</locname>
  <locpostalcode>1013 KS</locpostalcode>
  <loctelephone>+31 20 305 32 00</loctelephone>
  <locvisitaddress1>Grote Bickersstraat 74-78</locvisitaddress1>
  <locvisitaddress2>1013 KS  Amsterdam</locvisitaddress2>
  <logo_email>{Images}\Logo_email.png</logo_email>
  <logo_header>{Images}\Logo_header.png</logo_header>
  <logo_header_otherpage>{Images}\Logo_otherpage.png</logo_header_otherpage>
  <marketingmessage/>
  <marketingmessage2/>
  <marketingmessageurl/>
  <marketingmessageurltext/>
  <organisation_id>Brinkhof</organisation_id>
  <organisation_name>Brinkhof</organisation_name>
</Location>
</file>

<file path=customXml/item5.xml><?xml version="1.0" encoding="utf-8"?>
<Document xmlns="http://www.documentaal.nl/Document">
  MemoMemo2569019RB//25684652025-12-10T00:00:00falsefalse2025-12-10T00:00:002025-12-10T00:00:00Brinkhof Algemeen NL2025-12-10T00:00:00English (United Kingdom)Truetrue2025-12-10T00:00:00RB//2568465Rien Broekstra
  <Absent _Title="" _Label="" _PlaceholderText="" _Type="" _Id="" _Visible="" _Locked=""/>
  <AbsentAdd _Title="" _Label="" _PlaceholderText="" _Type="" _Id="" _Visible="" _Locked=""/>
  <AgreementType _Title="" _Label="" _PlaceholderText="" _Type="" _Id="" _Visible="" _Locked=""/>
  <Attn _Title="" _Label="" _PlaceholderText="" _Type="" _Id="" _Visible="" _Locked=""/>
  <AttnName _Title="" _Label="" _PlaceholderText="" _Type="" _Id="" _Visible="" _Locked=""/>
  <Author _Title="" _Label="" _PlaceholderText="" _Type="" _Id="" _Visible="" _Locked="" FromDocument="false">Rien Broekstra</Author>
  <CarbonCopies _Title="" _Label="" _PlaceholderText="" _Type="" _Id="" _Visible="" _Locked=""/>
  <CarbonCopiesAdd _Title="" _Label="" _PlaceholderText="" _Type="" _Id="" _Visible="" _Locked=""/>
  <CaseNumberVerdict _Title="" _Label="" _PlaceholderText="" _Type="" _Id="" _Visible="" _Locked=""/>
  <chkLogo _Title="" _Label="" _PlaceholderText="" _Type="" _Id="" _Visible="" _Locked="">true</chkLogo>
  <chkLogoText _Title="" _Label="" _PlaceholderText="" _Type="" _Id="" _Visible="" _Locked=""/>
  <chkNoLogo _Title="" _Label="" _PlaceholderText="" _Type="" _Id="" _Visible="" _Locked="">false</chkNoLogo>
  <chkNoLogoText _Title="" _Label="" _PlaceholderText="" _Type="" _Id="" _Visible="" _Locked=""/>
  <chkSignDigital _Title="" _Label="" _PlaceholderText="" _Type="" _Id="" _Visible="" _Locked="">false</chkSignDigital>
  <chkSignDigitalText _Title="" _Label="" _PlaceholderText="" _Type="" _Id="" _Visible="" _Locked=""/>
  <Client _Title="" _Label="" _PlaceholderText="" _Type="" _Id="" _Visible="" _Locked=""/>
  <ClientAdd _Title="" _Label="" _PlaceholderText="" _Type="" _Id="" _Visible="" _Locked=""/>
  <ClientCapacity _Title="" _Label="" _PlaceholderText="" _Type="" _Id="" _Visible="" _Locked=""/>
  <Confidentiality _Title="" _Label="" _PlaceholderText="" _Type="" _Id="" _Visible="" _Locked=""/>
  <ContentType _Title="" _Label="" _PlaceholderText="" _Type="" _Id="" _Visible="" _Locked=""/>
  <Copy _Title="" _Label="" _PlaceholderText="" _Type="" _Id="" _Visible="" _Locked=""/>
  <Court _Title="" _Label="" _PlaceholderText="" _Type="" _Id="" _Visible="" _Locked=""/>
  <CourtLocation _Title="" _Label="" _PlaceholderText="" _Type="" _Id="" _Visible="" _Locked=""/>
  <CourtVerdict _Title="" _Label="" _PlaceholderText="" _Type="" _Id="" _Visible="" _Locked=""/>
  <DagvaardingType _Title="" _Label="" _PlaceholderText="" _Type="" _Id="" _Visible="" _Locked=""/>
  <Date _Title="" _Label="" _PlaceholderText="" _Type="" _Id="" _Visible="" _Locked="" Ticks="639009216000000000" Year="2025" ShortYear="25" Month="12" Day="10">2025-12-10T00:00:00</Date>
  <DateAgreement _Title="" _Label="" _PlaceholderText="" _Type="" _Id="" _Visible="" _Locked="" Ticks="639009216000000000" Year="2025" ShortYear="25" Month="12" Day="10">2025-12-10T00:00:00</DateAgreement>
  <DateNextMeeting _Title="" _Label="" _PlaceholderText="" _Type="" _Id="" _Visible="" _Locked="" Ticks="639009216000000000" Year="2025" ShortYear="25" Month="12" Day="10">2025-12-10T00:00:00</DateNextMeeting>
  <DateSession _Title="" _Label="" _PlaceholderText="" _Type="" _Id="" _Visible="" _Locked="" Ticks="639009216000000000" Year="2025" ShortYear="25" Month="12" Day="10">2025-12-10T00:00:00</DateSession>
  <DateVerdict _Title="" _Label="" _PlaceholderText="" _Type="" _Id="" _Visible="" _Locked="" Ticks="639009216000000000" Year="2025" ShortYear="25" Month="12" Day="10">2025-12-10T00:00:00</DateVerdict>
  <DocumentNumber _Title="" _Label="" _PlaceholderText="" _Type="" _Id="" _Visible="" _Locked="">2569019</DocumentNumber>
  <DocumentVersion _Title="" _Label="" _PlaceholderText="" _Type="" _Id="" _Visible="" _Locked=""/>
  <Enclosures _Title="" _Label="" _PlaceholderText="" _Type="" _Id="" _Visible="" _Locked=""/>
  <Formal _Title="" _Label="" _PlaceholderText="" _Type="" _Id="" _Visible="" _Locked="">True</Formal>
  <FormalText _Title="" _Label="" _PlaceholderText="" _Type="" _Id="" _Visible="" _Locked=""/>
  <Headers _Title="" _Label="" _PlaceholderText="" _Type="" _Id="" _Visible="" _Locked=""/>
  <HeaderText _Title="" _Label="" _PlaceholderText="" _Type="" _Id="" _Visible="" _Locked=""/>
  <HearingType _Title="" _Label="" _PlaceholderText="" _Type="" _Id="" _Visible="" _Locked=""/>
  <Language _Title="" _Label="" _PlaceholderText="" _Type="Plaintext" _Id="2057" _Visible="" _Locked="">English (United Kingdom)</Language>
  <LegalInstance _Title="" _Label="" _PlaceholderText="" _Type="" _Id="" _Visible="" _Locked=""/>
  <LegalSector _Title="" _Label="" _PlaceholderText="" _Type="" _Id="" _Visible="" _Locked=""/>
  <LegalSignature _Title="" _Label="" _PlaceholderText="" _Type="" _Id="" _Visible="" _Locked="" ListItemID="" IsDefault="True"/>
  <Location _Title="" _Label="" _PlaceholderText="" _Type="" _Id="" _Visible="" _Locked=""/>
  <LocationNextMeeting _Title="" _Label="" _PlaceholderText="" _Type="" _Id="" _Visible="" _Locked=""/>
  <Meeting _Title="" _Label="" _PlaceholderText="" _Type="" _Id="" _Visible="" _Locked=""/>
  <modelName _Title="" _Label="" _PlaceholderText="" _Type="Plaintext" _Id="" _Visible="" _Locked="">Memo</modelName>
  <NumberText _Title="" _Label="" _PlaceholderText="" _Type="" _Id="" _Visible="" _Locked=""/>
  <NumberType _Title="" _Label="" _PlaceholderText="" _Type="" _Id="" _Visible="" _Locked=""/>
  <Onbehalfof _Title="" _Label="" _PlaceholderText="" _Type="" _Id="" _Visible="" _Locked=""/>
  <OpposingParty _Title="" _Label="" _PlaceholderText="" _Type="" _Id="" _Visible="" _Locked=""/>
  <OpposingPartyAdd _Title="" _Label="" _PlaceholderText="" _Type="" _Id="" _Visible="" _Locked=""/>
  <OpposingPartyCapacity _Title="" _Label="" _PlaceholderText="" _Type="" _Id="" _Visible="" _Locked=""/>
  <OurReference _Title="" _Label="" _PlaceholderText="" _Type="" _Id="" _Visible="" _Locked="">RB//2569019</OurReference>
  <Present _Title="" _Label="" _PlaceholderText="" _Type="" _Id="" _Visible="" _Locked=""/>
  <PresentAdd _Title="" _Label="" _PlaceholderText="" _Type="" _Id="" _Visible="" _Locked=""/>
  <ProjectNumber _Title="" _Label="" _PlaceholderText="" _Type="" _Id="" _Visible="" _Locked=""/>
  <ProperParty _Title="" _Label="" _PlaceholderText="" _Type="" _Id="" _Visible="" _Locked=""/>
  <ProperPartyAdd _Title="" _Label="" _PlaceholderText="" _Type="" _Id="" _Visible="" _Locked=""/>
  <RealParty _Title="" _Label="" _PlaceholderText="" _Type="" _Id="" _Visible="" _Locked=""/>
  <RealPartyAdd _Title="" _Label="" _PlaceholderText="" _Type="" _Id="" _Visible="" _Locked=""/>
  <Reference _Title="" _Label="" _PlaceholderText="" _Type="" _Id="" _Visible="" _Locked="">RB//2569019</Reference>
  <Salutation _Title="" _Label="" _PlaceholderText="" _Type="" _Id="" _Visible="" _Locked=""/>
  <SendOption _Title="" _Label="" _PlaceholderText="" _Type="" _Id="" _Visible="" _Locked=""/>
  <SendOptionAddition _Title="" _Label="" _PlaceholderText="" _Type="" _Id="" _Visible="" _Locked=""/>
  <Signer _Title="" _Label="" _PlaceholderText="" _Type="" _Id="" _Visible="" _Locked=""/>
  <Signer2 _Title="" _Label="" _PlaceholderText="" _Type="" _Id="" _Visible="" _Locked=""/>
  <Signer3 _Title="" _Label="" _PlaceholderText="" _Type="" _Id="" _Visible="" _Locked=""/>
  <Status _Title="" _Label="" _PlaceholderText="" _Type="" _Id="" _Visible="" _Locked=""/>
  <Subject _Title="" _Label="" _PlaceholderText="" _Type="" _Id="" _Visible="" _Locked="" GeneratedValue=""/>
  <Subtitle _Title="" _Label="" _PlaceholderText="" _Type="" _Id="" _Visible="" _Locked=""/>
  <Template _Title="" _Label="" _PlaceholderText="" _Type="" _Id="" _Visible="" _Locked="" Path="S:\Documentaal\Shared\PowerPoint\Brinkhof Algemeen NL.potx">Brinkhof Algemeen NL</Template>
  <TimeNextMeeting _Title="" _Label="" _PlaceholderText="" _Type="" _Id="" _Visible="" _Locked=""/>
  <TimeSession _Title="" _Label="" _PlaceholderText="" _Type="" _Id="" _Visible="" _Locked=""/>
  <Title _Title="" _Label="" _PlaceholderText="" _Type="" _Id="" _Visible="" _Locked=""/>
  <To _Title="" _Label="" _PlaceholderText="" _Type="" _Id="" _Visible="" _Locked=""/>
  <ToAdd _Title="" _Label="" _PlaceholderText="" _Type="" _Id="" _Visible="" _Locked=""/>
  <type _Title="" _Label="" _PlaceholderText="" _Type="Plaintext" _Id="" _Visible="" _Locked="">Memo</type>
  <TypeOfAgreement _Title="" _Label="" _PlaceholderText="" _Type="" _Id="" _Visible="" _Locked=""/>
  <TypeOfLegalDocument _Title="" _Label="" _PlaceholderText="" _Type="" _Id="" _Visible="" _Locked=""/>
  <TypeOfProcedure _Title="" _Label="" _PlaceholderText="" _Type="" _Id="" _Visible="" _Locked=""/>
  <VerdictProcedure _Title="" _Label="" _PlaceholderText="" _Type="" _Id="" _Visible="" _Locked=""/>
  <Version _Title="" _Label="" _PlaceholderText="" _Type="" _Id="" _Visible="" _Locked=""/>
  <YourReference _Title="" _Label="" _PlaceholderText="" _Type="" _Id="" _Visible="" _Locked=""/>
</Document>
</file>

<file path=customXml/item6.xml><?xml version="1.0" encoding="utf-8"?>
<properties xmlns="http://www.imanage.com/work/xmlschema">
  <documentid>MATTERS!2569019.1</documentid>
  <senderid>M.GROENEVELD</senderid>
  <senderemail>MAARTEN.GROENEVELD@BRINKHOF.COM</senderemail>
  <lastmodified>2025-12-19T13:44:00.0000000+01:00</lastmodified>
  <database>MATTERS</database>
</properties>
</file>

<file path=customXml/item7.xml><?xml version="1.0" encoding="utf-8"?>
<Signer xmlns="http://www.documentaal.nl/Signer"/>
</file>

<file path=customXml/item8.xml><?xml version="1.0" encoding="utf-8"?>
<DocumentSettings xmlns="http://www.documentaal.nl/DocumentSettings">
  <HiddenBookmarks>bmBULocation_logo_header|bmBULocation_logo_header_otherpage</HiddenBookmarks>
  <PrintHiddenText>false</PrintHiddenText>
  <HideBookmarksWhenPrinting>true</HideBookmarksWhenPrinting>
  <PrintTwoPagesOnOne>false</PrintTwoPagesOnOne>
  <PrintDraft>false</PrintDraft>
  <ToggleBlackWhite>false</ToggleBlackWhite>
  <CollapsedBookmarks>{bmCarbonCopies|227|False}</CollapsedBookmarks>
</DocumentSettings>
</file>

<file path=customXml/item9.xml><?xml version="1.0" encoding="utf-8"?>
<Contacts xmlns="http://www.documentaal.nl/v2/Contacts">
  <To FieldId="To" Count="0" HasMultiple="false">
    <Items/>
    <Value xmlns=""/>
  </To>
  <CarbonCopies FieldId="CarbonCopies" Count="0" HasMultiple="false">
    <Items/>
    <Value xmlns=""/>
  </CarbonCopies>
</Contacts>
</file>

<file path=customXml/itemProps1.xml><?xml version="1.0" encoding="utf-8"?>
<ds:datastoreItem xmlns:ds="http://schemas.openxmlformats.org/officeDocument/2006/customXml" ds:itemID="{C8B5043B-BB2B-4815-9453-993EBA22CAB9}">
  <ds:schemaRefs>
    <ds:schemaRef ds:uri="http://www.documentaal.nl/MatterData"/>
  </ds:schemaRefs>
</ds:datastoreItem>
</file>

<file path=customXml/itemProps10.xml><?xml version="1.0" encoding="utf-8"?>
<ds:datastoreItem xmlns:ds="http://schemas.openxmlformats.org/officeDocument/2006/customXml" ds:itemID="{80A88084-60F0-46C7-A214-4BD6924A6EC2}">
  <ds:schemaRefs>
    <ds:schemaRef ds:uri="http://www.documentaal.nl/v2/CustomFields"/>
    <ds:schemaRef ds:uri=""/>
  </ds:schemaRefs>
</ds:datastoreItem>
</file>

<file path=customXml/itemProps11.xml><?xml version="1.0" encoding="utf-8"?>
<ds:datastoreItem xmlns:ds="http://schemas.openxmlformats.org/officeDocument/2006/customXml" ds:itemID="{28064CBC-A25B-4022-8C50-B80383B2CC88}">
  <ds:schemaRefs>
    <ds:schemaRef ds:uri="http://www.documentaal.nl/Author"/>
  </ds:schemaRefs>
</ds:datastoreItem>
</file>

<file path=customXml/itemProps12.xml><?xml version="1.0" encoding="utf-8"?>
<ds:datastoreItem xmlns:ds="http://schemas.openxmlformats.org/officeDocument/2006/customXml" ds:itemID="{41DED83D-703E-4169-8FD2-89341861EB54}">
  <ds:schemaRefs>
    <ds:schemaRef ds:uri="http://www.documentaal.nl/Address"/>
  </ds:schemaRefs>
</ds:datastoreItem>
</file>

<file path=customXml/itemProps13.xml><?xml version="1.0" encoding="utf-8"?>
<ds:datastoreItem xmlns:ds="http://schemas.openxmlformats.org/officeDocument/2006/customXml" ds:itemID="{5970A101-18C1-4195-9A01-F9915C6E9A91}">
  <ds:schemaRefs>
    <ds:schemaRef ds:uri="http://schemas.openxmlformats.org/officeDocument/2006/bibliography"/>
  </ds:schemaRefs>
</ds:datastoreItem>
</file>

<file path=customXml/itemProps2.xml><?xml version="1.0" encoding="utf-8"?>
<ds:datastoreItem xmlns:ds="http://schemas.openxmlformats.org/officeDocument/2006/customXml" ds:itemID="{E451ABD1-38B3-4D7D-9870-EFBE00BB7AE4}">
  <ds:schemaRefs>
    <ds:schemaRef ds:uri="http://www.documentaal.nl/Signer3"/>
  </ds:schemaRefs>
</ds:datastoreItem>
</file>

<file path=customXml/itemProps3.xml><?xml version="1.0" encoding="utf-8"?>
<ds:datastoreItem xmlns:ds="http://schemas.openxmlformats.org/officeDocument/2006/customXml" ds:itemID="{BF953559-4ABE-4661-A5C2-C30F3A7D8D4A}">
  <ds:schemaRefs>
    <ds:schemaRef ds:uri="http://www.documentaal.nl/Signer2"/>
  </ds:schemaRefs>
</ds:datastoreItem>
</file>

<file path=customXml/itemProps4.xml><?xml version="1.0" encoding="utf-8"?>
<ds:datastoreItem xmlns:ds="http://schemas.openxmlformats.org/officeDocument/2006/customXml" ds:itemID="{852FCBE3-08B1-4F52-AD41-96B0C6968CD1}">
  <ds:schemaRefs>
    <ds:schemaRef ds:uri="http://www.documentaal.nl/Location"/>
  </ds:schemaRefs>
</ds:datastoreItem>
</file>

<file path=customXml/itemProps5.xml><?xml version="1.0" encoding="utf-8"?>
<ds:datastoreItem xmlns:ds="http://schemas.openxmlformats.org/officeDocument/2006/customXml" ds:itemID="{285028E2-0D0E-4A6E-9594-2B27459C6DA3}">
  <ds:schemaRefs>
    <ds:schemaRef ds:uri="http://www.documentaal.nl/Document"/>
  </ds:schemaRefs>
</ds:datastoreItem>
</file>

<file path=customXml/itemProps6.xml><?xml version="1.0" encoding="utf-8"?>
<ds:datastoreItem xmlns:ds="http://schemas.openxmlformats.org/officeDocument/2006/customXml" ds:itemID="{5A8E6006-88D0-E449-9C50-4D32335E3C43}">
  <ds:schemaRefs>
    <ds:schemaRef ds:uri="http://www.imanage.com/work/xmlschema"/>
  </ds:schemaRefs>
</ds:datastoreItem>
</file>

<file path=customXml/itemProps7.xml><?xml version="1.0" encoding="utf-8"?>
<ds:datastoreItem xmlns:ds="http://schemas.openxmlformats.org/officeDocument/2006/customXml" ds:itemID="{EEAB5608-64FC-4682-A0B7-AB0E1ED90056}">
  <ds:schemaRefs>
    <ds:schemaRef ds:uri="http://www.documentaal.nl/Signer"/>
  </ds:schemaRefs>
</ds:datastoreItem>
</file>

<file path=customXml/itemProps8.xml><?xml version="1.0" encoding="utf-8"?>
<ds:datastoreItem xmlns:ds="http://schemas.openxmlformats.org/officeDocument/2006/customXml" ds:itemID="{1857C5A0-A6F2-48E8-9346-DF341D2D7D3A}">
  <ds:schemaRefs>
    <ds:schemaRef ds:uri="http://www.documentaal.nl/DocumentSettings"/>
  </ds:schemaRefs>
</ds:datastoreItem>
</file>

<file path=customXml/itemProps9.xml><?xml version="1.0" encoding="utf-8"?>
<ds:datastoreItem xmlns:ds="http://schemas.openxmlformats.org/officeDocument/2006/customXml" ds:itemID="{C12628E8-B792-4087-993A-9B7DF6F92A0E}">
  <ds:schemaRefs>
    <ds:schemaRef ds:uri="http://www.documentaal.nl/v2/Contacts"/>
    <ds:schemaRef ds:uri=""/>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21</Pages>
  <Words>4085</Words>
  <Characters>23287</Characters>
  <Application>Microsoft Office Word</Application>
  <DocSecurity>0</DocSecurity>
  <Lines>194</Lines>
  <Paragraphs>54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Bestandsnaam</vt:lpstr>
      <vt:lpstr/>
    </vt:vector>
  </TitlesOfParts>
  <Company/>
  <LinksUpToDate>false</LinksUpToDate>
  <CharactersWithSpaces>27318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Bestandsnaam</dc:title>
  <dc:creator>R. Broekstra</dc:creator>
  <cp:lastModifiedBy>Rien Broekstra</cp:lastModifiedBy>
  <cp:revision>5</cp:revision>
  <dcterms:created xsi:type="dcterms:W3CDTF">2025-12-19T12:44:00Z</dcterms:created>
  <dcterms:modified xsi:type="dcterms:W3CDTF">2025-12-19T21:35:00Z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DMS Document</vt:lpwstr>
  </property>
  <property fmtid="{D5CDD505-2E9C-101B-9397-08002B2CF9AE}" pid="3" name="MatterCode">
    <vt:lpwstr/>
  </property>
  <property fmtid="{D5CDD505-2E9C-101B-9397-08002B2CF9AE}" pid="4" name="MatterName">
    <vt:lpwstr/>
  </property>
  <property fmtid="{D5CDD505-2E9C-101B-9397-08002B2CF9AE}" pid="5" name="ClientCode">
    <vt:lpwstr/>
  </property>
  <property fmtid="{D5CDD505-2E9C-101B-9397-08002B2CF9AE}" pid="6" name="ClientName">
    <vt:lpwstr/>
  </property>
  <property fmtid="{D5CDD505-2E9C-101B-9397-08002B2CF9AE}" pid="7" name="DocAuthor">
    <vt:lpwstr>-1;#rien.broekstra@brinkhof.com</vt:lpwstr>
  </property>
  <property fmtid="{D5CDD505-2E9C-101B-9397-08002B2CF9AE}" pid="8" name="Subject">
    <vt:lpwstr/>
  </property>
  <property fmtid="{D5CDD505-2E9C-101B-9397-08002B2CF9AE}" pid="9" name="Company">
    <vt:lpwstr>Amsterdam(EN)</vt:lpwstr>
  </property>
  <property fmtid="{D5CDD505-2E9C-101B-9397-08002B2CF9AE}" pid="10" name="Language">
    <vt:lpwstr>English (United Kingdom)</vt:lpwstr>
  </property>
  <property fmtid="{D5CDD505-2E9C-101B-9397-08002B2CF9AE}" pid="11" name="OurReference">
    <vt:lpwstr>RB/</vt:lpwstr>
  </property>
  <property fmtid="{D5CDD505-2E9C-101B-9397-08002B2CF9AE}" pid="12" name="Signer">
    <vt:lpwstr>-1;#</vt:lpwstr>
  </property>
  <property fmtid="{D5CDD505-2E9C-101B-9397-08002B2CF9AE}" pid="13" name="Signer2">
    <vt:lpwstr>-1;#</vt:lpwstr>
  </property>
  <property fmtid="{D5CDD505-2E9C-101B-9397-08002B2CF9AE}" pid="14" name="Date">
    <vt:lpwstr>2025-12-10</vt:lpwstr>
  </property>
  <property fmtid="{D5CDD505-2E9C-101B-9397-08002B2CF9AE}" pid="15" name="DocumentIdentity">
    <vt:lpwstr>14992843-d043-4544-9e87-939b14959c0a</vt:lpwstr>
  </property>
</Properties>
</file>